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19887" w14:textId="77777777" w:rsidR="00754FF4" w:rsidRDefault="00754FF4" w:rsidP="00754FF4">
      <w:pPr>
        <w:widowControl w:val="0"/>
        <w:pBdr>
          <w:top w:val="nil"/>
          <w:left w:val="nil"/>
          <w:bottom w:val="nil"/>
          <w:right w:val="nil"/>
          <w:between w:val="nil"/>
        </w:pBdr>
        <w:spacing w:after="0"/>
        <w:rPr>
          <w:rFonts w:ascii="Arial" w:eastAsia="Arial" w:hAnsi="Arial" w:cs="Arial"/>
          <w:color w:val="000000"/>
        </w:rPr>
      </w:pPr>
    </w:p>
    <w:tbl>
      <w:tblPr>
        <w:tblW w:w="972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124"/>
        <w:gridCol w:w="910"/>
        <w:gridCol w:w="6665"/>
        <w:gridCol w:w="21"/>
      </w:tblGrid>
      <w:tr w:rsidR="00754FF4" w14:paraId="18B6ADE1" w14:textId="77777777" w:rsidTr="00621039">
        <w:tc>
          <w:tcPr>
            <w:tcW w:w="21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tcPr>
          <w:p w14:paraId="3CD5185C" w14:textId="77777777" w:rsidR="00754FF4" w:rsidRDefault="00754FF4" w:rsidP="00621039">
            <w:pPr>
              <w:spacing w:after="0"/>
              <w:jc w:val="center"/>
              <w:rPr>
                <w:rFonts w:ascii="Verdana" w:eastAsia="Verdana" w:hAnsi="Verdana" w:cs="Verdana"/>
                <w:b/>
                <w:smallCaps/>
              </w:rPr>
            </w:pPr>
            <w:r>
              <w:rPr>
                <w:rFonts w:ascii="Verdana" w:eastAsia="Verdana" w:hAnsi="Verdana" w:cs="Verdana"/>
                <w:b/>
                <w:smallCaps/>
              </w:rPr>
              <w:t xml:space="preserve">LEADER </w:t>
            </w:r>
          </w:p>
          <w:p w14:paraId="5614466E" w14:textId="77777777" w:rsidR="00754FF4" w:rsidRDefault="00754FF4" w:rsidP="00621039">
            <w:pPr>
              <w:spacing w:after="0"/>
              <w:jc w:val="center"/>
              <w:rPr>
                <w:rFonts w:ascii="Verdana" w:eastAsia="Verdana" w:hAnsi="Verdana" w:cs="Verdana"/>
                <w:b/>
                <w:smallCaps/>
              </w:rPr>
            </w:pPr>
            <w:r>
              <w:rPr>
                <w:rFonts w:ascii="Verdana" w:eastAsia="Verdana" w:hAnsi="Verdana" w:cs="Verdana"/>
                <w:b/>
                <w:smallCaps/>
              </w:rPr>
              <w:t>2023-2027</w:t>
            </w:r>
          </w:p>
        </w:tc>
        <w:tc>
          <w:tcPr>
            <w:tcW w:w="7596" w:type="dxa"/>
            <w:gridSpan w:val="3"/>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14:paraId="62DECEF6" w14:textId="77777777" w:rsidR="00754FF4" w:rsidRDefault="00754FF4" w:rsidP="00621039">
            <w:pPr>
              <w:spacing w:after="0"/>
              <w:jc w:val="both"/>
              <w:rPr>
                <w:rFonts w:ascii="Verdana" w:eastAsia="Verdana" w:hAnsi="Verdana" w:cs="Verdana"/>
                <w:b/>
              </w:rPr>
            </w:pPr>
            <w:r>
              <w:rPr>
                <w:rFonts w:ascii="Verdana" w:eastAsia="Verdana" w:hAnsi="Verdana" w:cs="Verdana"/>
                <w:b/>
              </w:rPr>
              <w:t>GAL AUBRAC OLT CAUSSE GEVAUDAN </w:t>
            </w:r>
          </w:p>
        </w:tc>
      </w:tr>
      <w:tr w:rsidR="00754FF4" w14:paraId="433CB6D9" w14:textId="77777777" w:rsidTr="00621039">
        <w:trPr>
          <w:gridAfter w:val="1"/>
          <w:wAfter w:w="21" w:type="dxa"/>
        </w:trPr>
        <w:tc>
          <w:tcPr>
            <w:tcW w:w="2124" w:type="dxa"/>
            <w:vMerge w:val="restart"/>
            <w:tcBorders>
              <w:top w:val="single" w:sz="4" w:space="0" w:color="000000"/>
              <w:left w:val="single" w:sz="4" w:space="0" w:color="00000A"/>
              <w:right w:val="single" w:sz="4" w:space="0" w:color="00000A"/>
            </w:tcBorders>
            <w:shd w:val="clear" w:color="auto" w:fill="FFFFFF"/>
            <w:tcMar>
              <w:left w:w="98" w:type="dxa"/>
            </w:tcMar>
            <w:vAlign w:val="center"/>
          </w:tcPr>
          <w:p w14:paraId="3339438A" w14:textId="77777777" w:rsidR="00754FF4" w:rsidRDefault="00754FF4" w:rsidP="00621039">
            <w:pPr>
              <w:spacing w:after="0"/>
              <w:jc w:val="center"/>
              <w:rPr>
                <w:rFonts w:ascii="Verdana" w:eastAsia="Verdana" w:hAnsi="Verdana" w:cs="Verdana"/>
                <w:b/>
                <w:smallCaps/>
              </w:rPr>
            </w:pPr>
            <w:r>
              <w:rPr>
                <w:rFonts w:ascii="Verdana" w:eastAsia="Verdana" w:hAnsi="Verdana" w:cs="Verdana"/>
                <w:b/>
                <w:smallCaps/>
              </w:rPr>
              <w:t>ACTION</w:t>
            </w:r>
          </w:p>
        </w:tc>
        <w:tc>
          <w:tcPr>
            <w:tcW w:w="910" w:type="dxa"/>
            <w:tcBorders>
              <w:top w:val="single" w:sz="4" w:space="0" w:color="000000"/>
              <w:left w:val="single" w:sz="4" w:space="0" w:color="00000A"/>
              <w:bottom w:val="single" w:sz="4" w:space="0" w:color="00000A"/>
              <w:right w:val="single" w:sz="4" w:space="0" w:color="00000A"/>
            </w:tcBorders>
            <w:shd w:val="clear" w:color="auto" w:fill="FFFFFF"/>
            <w:tcMar>
              <w:left w:w="98" w:type="dxa"/>
            </w:tcMar>
            <w:vAlign w:val="center"/>
          </w:tcPr>
          <w:p w14:paraId="36E0E4D1" w14:textId="77777777" w:rsidR="00754FF4" w:rsidRDefault="00754FF4" w:rsidP="00621039">
            <w:pPr>
              <w:spacing w:after="0"/>
              <w:rPr>
                <w:rFonts w:ascii="Verdana" w:eastAsia="Verdana" w:hAnsi="Verdana" w:cs="Verdana"/>
                <w:b/>
              </w:rPr>
            </w:pPr>
            <w:r>
              <w:rPr>
                <w:rFonts w:ascii="Verdana" w:eastAsia="Verdana" w:hAnsi="Verdana" w:cs="Verdana"/>
                <w:b/>
              </w:rPr>
              <w:t>N° 1</w:t>
            </w:r>
          </w:p>
        </w:tc>
        <w:tc>
          <w:tcPr>
            <w:tcW w:w="6665" w:type="dxa"/>
            <w:tcBorders>
              <w:top w:val="single" w:sz="4" w:space="0" w:color="000000"/>
              <w:left w:val="single" w:sz="4" w:space="0" w:color="00000A"/>
              <w:bottom w:val="single" w:sz="4" w:space="0" w:color="00000A"/>
              <w:right w:val="single" w:sz="4" w:space="0" w:color="00000A"/>
            </w:tcBorders>
            <w:shd w:val="clear" w:color="auto" w:fill="FFFFFF"/>
            <w:tcMar>
              <w:left w:w="98" w:type="dxa"/>
            </w:tcMar>
          </w:tcPr>
          <w:p w14:paraId="6CB6FE0A" w14:textId="77777777" w:rsidR="00754FF4" w:rsidRDefault="00754FF4" w:rsidP="00621039">
            <w:pPr>
              <w:spacing w:after="0"/>
              <w:jc w:val="both"/>
              <w:rPr>
                <w:rFonts w:ascii="Verdana" w:eastAsia="Verdana" w:hAnsi="Verdana" w:cs="Verdana"/>
                <w:b/>
                <w:color w:val="000000"/>
              </w:rPr>
            </w:pPr>
            <w:r>
              <w:rPr>
                <w:rFonts w:ascii="Verdana" w:eastAsia="Verdana" w:hAnsi="Verdana" w:cs="Verdana"/>
                <w:b/>
                <w:color w:val="000000"/>
              </w:rPr>
              <w:t>Développer l’économie et les emplois de demain par un ancrage local des activités</w:t>
            </w:r>
          </w:p>
        </w:tc>
      </w:tr>
      <w:tr w:rsidR="00754FF4" w14:paraId="12F60A1F" w14:textId="77777777" w:rsidTr="00621039">
        <w:trPr>
          <w:trHeight w:val="91"/>
        </w:trPr>
        <w:tc>
          <w:tcPr>
            <w:tcW w:w="2124" w:type="dxa"/>
            <w:vMerge/>
            <w:tcBorders>
              <w:top w:val="single" w:sz="4" w:space="0" w:color="000000"/>
              <w:left w:val="single" w:sz="4" w:space="0" w:color="00000A"/>
              <w:right w:val="single" w:sz="4" w:space="0" w:color="00000A"/>
            </w:tcBorders>
            <w:shd w:val="clear" w:color="auto" w:fill="FFFFFF"/>
            <w:tcMar>
              <w:left w:w="98" w:type="dxa"/>
            </w:tcMar>
            <w:vAlign w:val="center"/>
          </w:tcPr>
          <w:p w14:paraId="0B3F8E5C" w14:textId="77777777" w:rsidR="00754FF4" w:rsidRDefault="00754FF4" w:rsidP="00621039">
            <w:pPr>
              <w:widowControl w:val="0"/>
              <w:pBdr>
                <w:top w:val="nil"/>
                <w:left w:val="nil"/>
                <w:bottom w:val="nil"/>
                <w:right w:val="nil"/>
                <w:between w:val="nil"/>
              </w:pBdr>
              <w:spacing w:after="0"/>
              <w:rPr>
                <w:rFonts w:ascii="Verdana" w:eastAsia="Verdana" w:hAnsi="Verdana" w:cs="Verdana"/>
                <w:b/>
                <w:color w:val="000000"/>
              </w:rPr>
            </w:pPr>
          </w:p>
        </w:tc>
        <w:tc>
          <w:tcPr>
            <w:tcW w:w="759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04505A3" w14:textId="77777777" w:rsidR="00754FF4" w:rsidRDefault="00754FF4" w:rsidP="00621039">
            <w:pPr>
              <w:spacing w:after="0"/>
              <w:jc w:val="both"/>
              <w:rPr>
                <w:rFonts w:ascii="Verdana" w:eastAsia="Verdana" w:hAnsi="Verdana" w:cs="Verdana"/>
                <w:b/>
                <w:color w:val="000000"/>
              </w:rPr>
            </w:pPr>
            <w:r>
              <w:rPr>
                <w:rFonts w:ascii="Verdana" w:eastAsia="Verdana" w:hAnsi="Verdana" w:cs="Verdana"/>
                <w:b/>
                <w:smallCaps/>
                <w:color w:val="000000"/>
              </w:rPr>
              <w:t xml:space="preserve">DATE D’EFFET : </w:t>
            </w:r>
            <w:r>
              <w:rPr>
                <w:rFonts w:ascii="Verdana" w:eastAsia="Verdana" w:hAnsi="Verdana" w:cs="Verdana"/>
                <w:b/>
                <w:color w:val="000000"/>
              </w:rPr>
              <w:t xml:space="preserve"> 01/01/2023 </w:t>
            </w:r>
          </w:p>
        </w:tc>
      </w:tr>
      <w:tr w:rsidR="00754FF4" w14:paraId="0218D635" w14:textId="77777777" w:rsidTr="00621039">
        <w:trPr>
          <w:trHeight w:val="397"/>
        </w:trPr>
        <w:tc>
          <w:tcPr>
            <w:tcW w:w="9720" w:type="dxa"/>
            <w:gridSpan w:val="4"/>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03EEFAD1" w14:textId="77777777" w:rsidR="00754FF4" w:rsidRDefault="00754FF4" w:rsidP="00621039">
            <w:pPr>
              <w:pStyle w:val="Titre1"/>
              <w:spacing w:before="0" w:after="0"/>
              <w:rPr>
                <w:rFonts w:ascii="Verdana" w:eastAsia="Verdana" w:hAnsi="Verdana" w:cs="Verdana"/>
                <w:color w:val="000000"/>
              </w:rPr>
            </w:pPr>
            <w:r>
              <w:rPr>
                <w:rFonts w:ascii="Verdana" w:eastAsia="Verdana" w:hAnsi="Verdana" w:cs="Verdana"/>
                <w:color w:val="000000"/>
              </w:rPr>
              <w:t>Description générale et logique d’intervention</w:t>
            </w:r>
          </w:p>
        </w:tc>
      </w:tr>
      <w:tr w:rsidR="00754FF4" w14:paraId="4F04ACD3"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DDE5E2A" w14:textId="77777777" w:rsidR="00754FF4" w:rsidRDefault="00754FF4" w:rsidP="00754FF4">
            <w:pPr>
              <w:numPr>
                <w:ilvl w:val="0"/>
                <w:numId w:val="6"/>
              </w:numPr>
              <w:pBdr>
                <w:top w:val="nil"/>
                <w:left w:val="nil"/>
                <w:bottom w:val="nil"/>
                <w:right w:val="nil"/>
                <w:between w:val="nil"/>
              </w:pBdr>
              <w:spacing w:after="120"/>
              <w:ind w:left="714" w:hanging="357"/>
              <w:jc w:val="both"/>
              <w:rPr>
                <w:rFonts w:ascii="Verdana" w:eastAsia="Verdana" w:hAnsi="Verdana" w:cs="Verdana"/>
                <w:sz w:val="20"/>
                <w:szCs w:val="20"/>
                <w:u w:val="single"/>
              </w:rPr>
            </w:pPr>
            <w:r>
              <w:rPr>
                <w:rFonts w:ascii="Verdana" w:eastAsia="Verdana" w:hAnsi="Verdana" w:cs="Verdana"/>
                <w:b/>
                <w:sz w:val="20"/>
                <w:szCs w:val="20"/>
                <w:u w:val="single"/>
              </w:rPr>
              <w:t>Thématiques prioritaires</w:t>
            </w:r>
            <w:r>
              <w:rPr>
                <w:rFonts w:ascii="Verdana" w:eastAsia="Verdana" w:hAnsi="Verdana" w:cs="Verdana"/>
                <w:sz w:val="20"/>
                <w:szCs w:val="20"/>
                <w:u w:val="single"/>
              </w:rPr>
              <w:t xml:space="preserve"> </w:t>
            </w:r>
          </w:p>
          <w:p w14:paraId="26CF1980" w14:textId="77777777" w:rsidR="00754FF4" w:rsidRDefault="00754FF4" w:rsidP="00621039">
            <w:pPr>
              <w:numPr>
                <w:ilvl w:val="0"/>
                <w:numId w:val="3"/>
              </w:numPr>
              <w:pBdr>
                <w:top w:val="nil"/>
                <w:left w:val="nil"/>
                <w:bottom w:val="nil"/>
                <w:right w:val="nil"/>
                <w:between w:val="nil"/>
              </w:pBdr>
              <w:spacing w:after="0"/>
              <w:jc w:val="both"/>
              <w:rPr>
                <w:rFonts w:ascii="Verdana" w:eastAsia="Verdana" w:hAnsi="Verdana" w:cs="Verdana"/>
                <w:sz w:val="20"/>
                <w:szCs w:val="20"/>
                <w:u w:val="single"/>
              </w:rPr>
            </w:pPr>
            <w:r>
              <w:rPr>
                <w:rFonts w:ascii="Verdana" w:eastAsia="Verdana" w:hAnsi="Verdana" w:cs="Verdana"/>
                <w:color w:val="000000"/>
                <w:sz w:val="20"/>
                <w:szCs w:val="20"/>
              </w:rPr>
              <w:t xml:space="preserve">Economie de proximité, </w:t>
            </w:r>
          </w:p>
          <w:p w14:paraId="7211FC5E" w14:textId="77777777" w:rsidR="00754FF4" w:rsidRDefault="00754FF4" w:rsidP="00621039">
            <w:pPr>
              <w:numPr>
                <w:ilvl w:val="0"/>
                <w:numId w:val="3"/>
              </w:numPr>
              <w:pBdr>
                <w:top w:val="nil"/>
                <w:left w:val="nil"/>
                <w:bottom w:val="nil"/>
                <w:right w:val="nil"/>
                <w:between w:val="nil"/>
              </w:pBdr>
              <w:spacing w:after="0"/>
              <w:jc w:val="both"/>
              <w:rPr>
                <w:rFonts w:ascii="Verdana" w:eastAsia="Verdana" w:hAnsi="Verdana" w:cs="Verdana"/>
                <w:sz w:val="20"/>
                <w:szCs w:val="20"/>
                <w:u w:val="single"/>
              </w:rPr>
            </w:pPr>
            <w:r>
              <w:rPr>
                <w:rFonts w:ascii="Verdana" w:eastAsia="Verdana" w:hAnsi="Verdana" w:cs="Verdana"/>
                <w:color w:val="000000"/>
                <w:sz w:val="20"/>
                <w:szCs w:val="20"/>
              </w:rPr>
              <w:t xml:space="preserve">Attractivité du territoire, </w:t>
            </w:r>
          </w:p>
          <w:p w14:paraId="370B9D2E" w14:textId="77777777" w:rsidR="00754FF4" w:rsidRDefault="00754FF4" w:rsidP="00621039">
            <w:pPr>
              <w:numPr>
                <w:ilvl w:val="0"/>
                <w:numId w:val="3"/>
              </w:numPr>
              <w:pBdr>
                <w:top w:val="nil"/>
                <w:left w:val="nil"/>
                <w:bottom w:val="nil"/>
                <w:right w:val="nil"/>
                <w:between w:val="nil"/>
              </w:pBdr>
              <w:spacing w:after="0"/>
              <w:jc w:val="both"/>
              <w:rPr>
                <w:rFonts w:ascii="Verdana" w:eastAsia="Verdana" w:hAnsi="Verdana" w:cs="Verdana"/>
                <w:sz w:val="20"/>
                <w:szCs w:val="20"/>
                <w:u w:val="single"/>
              </w:rPr>
            </w:pPr>
            <w:r>
              <w:rPr>
                <w:rFonts w:ascii="Verdana" w:eastAsia="Verdana" w:hAnsi="Verdana" w:cs="Verdana"/>
                <w:color w:val="000000"/>
                <w:sz w:val="20"/>
                <w:szCs w:val="20"/>
              </w:rPr>
              <w:t>Transition écologique et énergétique,</w:t>
            </w:r>
          </w:p>
          <w:p w14:paraId="6E1DD38A" w14:textId="77777777" w:rsidR="00754FF4" w:rsidRPr="00754FF4" w:rsidRDefault="00754FF4" w:rsidP="00621039">
            <w:pPr>
              <w:numPr>
                <w:ilvl w:val="0"/>
                <w:numId w:val="3"/>
              </w:numPr>
              <w:pBdr>
                <w:top w:val="nil"/>
                <w:left w:val="nil"/>
                <w:bottom w:val="nil"/>
                <w:right w:val="nil"/>
                <w:between w:val="nil"/>
              </w:pBdr>
              <w:spacing w:after="0"/>
              <w:jc w:val="both"/>
              <w:rPr>
                <w:rFonts w:ascii="Verdana" w:eastAsia="Verdana" w:hAnsi="Verdana" w:cs="Verdana"/>
                <w:sz w:val="20"/>
                <w:szCs w:val="20"/>
                <w:u w:val="single"/>
              </w:rPr>
            </w:pPr>
            <w:r>
              <w:rPr>
                <w:rFonts w:ascii="Verdana" w:eastAsia="Verdana" w:hAnsi="Verdana" w:cs="Verdana"/>
                <w:color w:val="000000"/>
                <w:sz w:val="20"/>
                <w:szCs w:val="20"/>
              </w:rPr>
              <w:t>Accès à l’emploi en milieu rural.</w:t>
            </w:r>
          </w:p>
          <w:p w14:paraId="5399D171" w14:textId="77777777" w:rsidR="00754FF4" w:rsidRDefault="00754FF4" w:rsidP="00754FF4">
            <w:pPr>
              <w:pBdr>
                <w:top w:val="nil"/>
                <w:left w:val="nil"/>
                <w:bottom w:val="nil"/>
                <w:right w:val="nil"/>
                <w:between w:val="nil"/>
              </w:pBdr>
              <w:spacing w:after="0"/>
              <w:jc w:val="both"/>
              <w:rPr>
                <w:rFonts w:ascii="Verdana" w:eastAsia="Verdana" w:hAnsi="Verdana" w:cs="Verdana"/>
                <w:sz w:val="20"/>
                <w:szCs w:val="20"/>
                <w:u w:val="single"/>
              </w:rPr>
            </w:pPr>
          </w:p>
        </w:tc>
      </w:tr>
      <w:tr w:rsidR="00754FF4" w14:paraId="3D9FD551"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166ED27" w14:textId="77777777" w:rsidR="00754FF4" w:rsidRDefault="00754FF4" w:rsidP="00754FF4">
            <w:pPr>
              <w:numPr>
                <w:ilvl w:val="0"/>
                <w:numId w:val="6"/>
              </w:numPr>
              <w:pBdr>
                <w:top w:val="nil"/>
                <w:left w:val="nil"/>
                <w:bottom w:val="nil"/>
                <w:right w:val="nil"/>
                <w:between w:val="nil"/>
              </w:pBdr>
              <w:spacing w:after="120"/>
              <w:ind w:left="714" w:hanging="357"/>
              <w:jc w:val="both"/>
              <w:rPr>
                <w:rFonts w:ascii="Verdana" w:eastAsia="Verdana" w:hAnsi="Verdana" w:cs="Verdana"/>
                <w:b/>
                <w:sz w:val="20"/>
                <w:szCs w:val="20"/>
                <w:u w:val="single"/>
              </w:rPr>
            </w:pPr>
            <w:r>
              <w:rPr>
                <w:rFonts w:ascii="Verdana" w:eastAsia="Verdana" w:hAnsi="Verdana" w:cs="Verdana"/>
                <w:b/>
                <w:sz w:val="20"/>
                <w:szCs w:val="20"/>
                <w:u w:val="single"/>
              </w:rPr>
              <w:t>Objectif stratégique</w:t>
            </w:r>
          </w:p>
          <w:p w14:paraId="1B390086" w14:textId="77777777" w:rsidR="00754FF4" w:rsidRDefault="00754FF4" w:rsidP="00621039">
            <w:pPr>
              <w:spacing w:after="0"/>
              <w:ind w:left="52"/>
              <w:jc w:val="both"/>
              <w:rPr>
                <w:rFonts w:ascii="Verdana" w:eastAsia="Verdana" w:hAnsi="Verdana" w:cs="Verdana"/>
                <w:color w:val="000000"/>
                <w:sz w:val="20"/>
                <w:szCs w:val="20"/>
              </w:rPr>
            </w:pPr>
            <w:r>
              <w:rPr>
                <w:rFonts w:ascii="Verdana" w:eastAsia="Verdana" w:hAnsi="Verdana" w:cs="Verdana"/>
                <w:color w:val="000000"/>
                <w:sz w:val="20"/>
                <w:szCs w:val="20"/>
              </w:rPr>
              <w:t>Le territoire Aubrac Olt Causse Gévaudan dispose de ressources locales valorisées au travers de filières agro-alimentaires (AOP, labels de qualité), artisanales (coutellerie…) et énergétiques (bois) et organisées autour d’un tissu de PME-TPE, mais également de quelques grandes entreprises. Par ailleurs, le secteur médico-social constitue un important pourvoyeur d’emplois locaux. Le territoire dispose également de plusieurs secteurs émergents : numérique, logistique, filières plantes et santé…</w:t>
            </w:r>
          </w:p>
          <w:p w14:paraId="74D5C9A7" w14:textId="77777777" w:rsidR="00754FF4" w:rsidRDefault="00754FF4" w:rsidP="00621039">
            <w:pPr>
              <w:spacing w:after="0"/>
              <w:ind w:left="52"/>
              <w:jc w:val="both"/>
              <w:rPr>
                <w:rFonts w:ascii="Verdana" w:eastAsia="Verdana" w:hAnsi="Verdana" w:cs="Verdana"/>
                <w:color w:val="000000"/>
                <w:sz w:val="20"/>
                <w:szCs w:val="20"/>
              </w:rPr>
            </w:pPr>
            <w:r>
              <w:rPr>
                <w:rFonts w:ascii="Verdana" w:eastAsia="Verdana" w:hAnsi="Verdana" w:cs="Verdana"/>
                <w:color w:val="000000"/>
                <w:sz w:val="20"/>
                <w:szCs w:val="20"/>
              </w:rPr>
              <w:t>Enfin, on observe que le maillage de commerces de proximité est essentiel au maintien d’activités et de services dans les zones les plus rurales.</w:t>
            </w:r>
          </w:p>
          <w:p w14:paraId="48A5F59E" w14:textId="77777777" w:rsidR="00754FF4" w:rsidRDefault="00754FF4" w:rsidP="00621039">
            <w:pPr>
              <w:spacing w:after="0"/>
              <w:ind w:left="52"/>
              <w:jc w:val="both"/>
              <w:rPr>
                <w:rFonts w:ascii="Verdana" w:eastAsia="Verdana" w:hAnsi="Verdana" w:cs="Verdana"/>
                <w:color w:val="000000"/>
                <w:sz w:val="20"/>
                <w:szCs w:val="20"/>
              </w:rPr>
            </w:pPr>
            <w:r>
              <w:rPr>
                <w:rFonts w:ascii="Verdana" w:eastAsia="Verdana" w:hAnsi="Verdana" w:cs="Verdana"/>
                <w:color w:val="000000"/>
                <w:sz w:val="20"/>
                <w:szCs w:val="20"/>
              </w:rPr>
              <w:t>L’économie locale souffre cependant d’une faible diversification et reste très dépendante de l’export, les entreprises sont confrontées à des difficultés de recrutement et à un vieillissement des chefs d’entreprises.</w:t>
            </w:r>
          </w:p>
          <w:p w14:paraId="21CC823F" w14:textId="77777777" w:rsidR="00754FF4" w:rsidRDefault="00754FF4" w:rsidP="00621039">
            <w:pPr>
              <w:spacing w:after="0"/>
              <w:ind w:left="52"/>
              <w:jc w:val="both"/>
              <w:rPr>
                <w:rFonts w:ascii="Verdana" w:eastAsia="Verdana" w:hAnsi="Verdana" w:cs="Verdana"/>
                <w:color w:val="000000"/>
                <w:sz w:val="20"/>
                <w:szCs w:val="20"/>
              </w:rPr>
            </w:pPr>
            <w:r>
              <w:rPr>
                <w:rFonts w:ascii="Verdana" w:eastAsia="Verdana" w:hAnsi="Verdana" w:cs="Verdana"/>
                <w:color w:val="000000"/>
                <w:sz w:val="20"/>
                <w:szCs w:val="20"/>
              </w:rPr>
              <w:t>Le territoire fait face à 2 enjeux principaux :</w:t>
            </w:r>
          </w:p>
          <w:p w14:paraId="3DAD682E" w14:textId="77777777" w:rsidR="00754FF4" w:rsidRDefault="00754FF4" w:rsidP="00621039">
            <w:pPr>
              <w:numPr>
                <w:ilvl w:val="0"/>
                <w:numId w:val="8"/>
              </w:numPr>
              <w:pBdr>
                <w:top w:val="nil"/>
                <w:left w:val="nil"/>
                <w:bottom w:val="nil"/>
                <w:right w:val="nil"/>
                <w:between w:val="nil"/>
              </w:pBdr>
              <w:spacing w:after="0"/>
              <w:ind w:left="336" w:firstLine="0"/>
              <w:jc w:val="both"/>
              <w:rPr>
                <w:rFonts w:ascii="Verdana" w:eastAsia="Verdana" w:hAnsi="Verdana" w:cs="Verdana"/>
                <w:color w:val="000000"/>
                <w:sz w:val="20"/>
                <w:szCs w:val="20"/>
              </w:rPr>
            </w:pPr>
            <w:r>
              <w:rPr>
                <w:rFonts w:ascii="Verdana" w:eastAsia="Verdana" w:hAnsi="Verdana" w:cs="Verdana"/>
                <w:color w:val="000000"/>
                <w:sz w:val="20"/>
                <w:szCs w:val="20"/>
              </w:rPr>
              <w:t>Le renouvellement des chefs d’entreprise et des emplois locaux</w:t>
            </w:r>
          </w:p>
          <w:p w14:paraId="40827684" w14:textId="77777777" w:rsidR="00754FF4" w:rsidRDefault="00754FF4" w:rsidP="00621039">
            <w:pPr>
              <w:numPr>
                <w:ilvl w:val="0"/>
                <w:numId w:val="8"/>
              </w:numPr>
              <w:pBdr>
                <w:top w:val="nil"/>
                <w:left w:val="nil"/>
                <w:bottom w:val="nil"/>
                <w:right w:val="nil"/>
                <w:between w:val="nil"/>
              </w:pBdr>
              <w:spacing w:after="0"/>
              <w:ind w:left="336" w:firstLine="0"/>
              <w:jc w:val="both"/>
              <w:rPr>
                <w:rFonts w:ascii="Verdana" w:eastAsia="Verdana" w:hAnsi="Verdana" w:cs="Verdana"/>
                <w:color w:val="000000"/>
                <w:sz w:val="20"/>
                <w:szCs w:val="20"/>
              </w:rPr>
            </w:pPr>
            <w:r>
              <w:rPr>
                <w:rFonts w:ascii="Verdana" w:eastAsia="Verdana" w:hAnsi="Verdana" w:cs="Verdana"/>
                <w:color w:val="000000"/>
                <w:sz w:val="20"/>
                <w:szCs w:val="20"/>
              </w:rPr>
              <w:t>L’adaptation des activités aux effets du changement climatique</w:t>
            </w:r>
          </w:p>
          <w:p w14:paraId="68097C91" w14:textId="77777777" w:rsidR="00754FF4" w:rsidRDefault="00754FF4" w:rsidP="00621039">
            <w:pPr>
              <w:spacing w:after="0"/>
              <w:ind w:left="52"/>
              <w:jc w:val="both"/>
              <w:rPr>
                <w:rFonts w:ascii="Verdana" w:eastAsia="Verdana" w:hAnsi="Verdana" w:cs="Verdana"/>
                <w:color w:val="000000"/>
                <w:sz w:val="8"/>
                <w:szCs w:val="8"/>
              </w:rPr>
            </w:pPr>
          </w:p>
          <w:p w14:paraId="4EFCC5FA" w14:textId="77777777" w:rsidR="00754FF4" w:rsidRDefault="00754FF4" w:rsidP="00621039">
            <w:pPr>
              <w:spacing w:after="0"/>
              <w:ind w:left="52"/>
              <w:jc w:val="both"/>
              <w:rPr>
                <w:rFonts w:ascii="Verdana" w:eastAsia="Verdana" w:hAnsi="Verdana" w:cs="Verdana"/>
                <w:color w:val="000000"/>
                <w:sz w:val="20"/>
                <w:szCs w:val="20"/>
              </w:rPr>
            </w:pPr>
            <w:r>
              <w:rPr>
                <w:rFonts w:ascii="Verdana" w:eastAsia="Verdana" w:hAnsi="Verdana" w:cs="Verdana"/>
                <w:color w:val="000000"/>
                <w:sz w:val="20"/>
                <w:szCs w:val="20"/>
              </w:rPr>
              <w:t>L’objectif stratégique est donc de conforter l’ancrage local des activités et des emplois par une meilleure valorisation des ressources en favorisant :</w:t>
            </w:r>
          </w:p>
          <w:p w14:paraId="5243F8F6" w14:textId="77777777" w:rsidR="00754FF4" w:rsidRDefault="00754FF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La création-reprise des entreprises</w:t>
            </w:r>
          </w:p>
          <w:p w14:paraId="14B2D9D9" w14:textId="77777777" w:rsidR="00754FF4" w:rsidRDefault="00754FF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L’émergence de nouvelles filières et de nouvelles formes d’entrepreneuriat</w:t>
            </w:r>
          </w:p>
          <w:p w14:paraId="2C5C2390" w14:textId="77777777" w:rsidR="00754FF4" w:rsidRDefault="00754FF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La mise en adéquation de l’offre de formations et des besoins des entreprises</w:t>
            </w:r>
          </w:p>
          <w:p w14:paraId="65CD1AF6" w14:textId="55104A70" w:rsidR="00754FF4" w:rsidRPr="004F1F0F" w:rsidRDefault="00754FF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sidRPr="004F1F0F">
              <w:rPr>
                <w:rFonts w:ascii="Verdana" w:eastAsia="Verdana" w:hAnsi="Verdana" w:cs="Verdana"/>
                <w:color w:val="000000"/>
                <w:sz w:val="20"/>
                <w:szCs w:val="20"/>
              </w:rPr>
              <w:t>L’adaptation de l’économie aux enjeux du changement climatique</w:t>
            </w:r>
          </w:p>
          <w:p w14:paraId="08902C6F" w14:textId="77777777" w:rsidR="00754FF4" w:rsidRDefault="00754FF4" w:rsidP="00621039">
            <w:pPr>
              <w:spacing w:after="0"/>
              <w:ind w:left="52"/>
              <w:jc w:val="both"/>
              <w:rPr>
                <w:rFonts w:ascii="Verdana" w:eastAsia="Verdana" w:hAnsi="Verdana" w:cs="Verdana"/>
                <w:color w:val="000000"/>
                <w:sz w:val="8"/>
                <w:szCs w:val="8"/>
              </w:rPr>
            </w:pPr>
          </w:p>
          <w:p w14:paraId="1E05425E" w14:textId="77777777" w:rsidR="00754FF4" w:rsidRDefault="00000000" w:rsidP="00621039">
            <w:pPr>
              <w:spacing w:after="0"/>
              <w:ind w:left="360"/>
              <w:jc w:val="both"/>
              <w:rPr>
                <w:rFonts w:ascii="Verdana" w:eastAsia="Verdana" w:hAnsi="Verdana" w:cs="Verdana"/>
                <w:b/>
                <w:color w:val="000000"/>
                <w:sz w:val="20"/>
                <w:szCs w:val="20"/>
                <w:u w:val="single"/>
              </w:rPr>
            </w:pPr>
            <w:sdt>
              <w:sdtPr>
                <w:tag w:val="goog_rdk_1"/>
                <w:id w:val="-908925214"/>
              </w:sdtPr>
              <w:sdtContent/>
            </w:sdt>
            <w:r w:rsidR="00754FF4">
              <w:rPr>
                <w:rFonts w:ascii="Verdana" w:eastAsia="Verdana" w:hAnsi="Verdana" w:cs="Verdana"/>
                <w:b/>
                <w:color w:val="000000"/>
                <w:sz w:val="20"/>
                <w:szCs w:val="20"/>
                <w:u w:val="single"/>
              </w:rPr>
              <w:t>Exemples de projets attendus :</w:t>
            </w:r>
          </w:p>
          <w:p w14:paraId="4ACFD1C9" w14:textId="24CF140B" w:rsidR="00754FF4" w:rsidRPr="00754FF4" w:rsidRDefault="00754FF4" w:rsidP="00621039">
            <w:pPr>
              <w:numPr>
                <w:ilvl w:val="0"/>
                <w:numId w:val="8"/>
              </w:numPr>
              <w:pBdr>
                <w:top w:val="nil"/>
                <w:left w:val="nil"/>
                <w:bottom w:val="nil"/>
                <w:right w:val="nil"/>
                <w:between w:val="nil"/>
              </w:pBdr>
              <w:spacing w:after="0"/>
              <w:jc w:val="both"/>
              <w:rPr>
                <w:rFonts w:ascii="Verdana" w:eastAsia="Verdana" w:hAnsi="Verdana" w:cs="Verdana"/>
                <w:color w:val="auto"/>
                <w:sz w:val="20"/>
                <w:szCs w:val="20"/>
              </w:rPr>
            </w:pPr>
            <w:r>
              <w:rPr>
                <w:rFonts w:ascii="Verdana" w:eastAsia="Verdana" w:hAnsi="Verdana" w:cs="Verdana"/>
                <w:color w:val="000000"/>
                <w:sz w:val="20"/>
                <w:szCs w:val="20"/>
              </w:rPr>
              <w:t xml:space="preserve">Exemples 1.1 : </w:t>
            </w:r>
            <w:r w:rsidRPr="00754FF4">
              <w:rPr>
                <w:color w:val="auto"/>
                <w:sz w:val="24"/>
                <w:szCs w:val="24"/>
              </w:rPr>
              <w:t>Aménagement d’un local pour l’accueil d’une boulangerie</w:t>
            </w:r>
          </w:p>
          <w:p w14:paraId="21AFEA5B" w14:textId="77777777" w:rsidR="00754FF4" w:rsidRDefault="00754FF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1.2 : Requalification d’une ancienne laiterie pour accueillir une entreprise agro-alimentaire</w:t>
            </w:r>
          </w:p>
          <w:p w14:paraId="74BE72D5" w14:textId="77777777" w:rsidR="00754FF4" w:rsidRDefault="00754FF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1.3 : Etude sur le potentiel économique de la gentiane</w:t>
            </w:r>
          </w:p>
          <w:p w14:paraId="4948440C" w14:textId="77777777" w:rsidR="00754FF4" w:rsidRDefault="00754FF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1.4 : Emergence d’un groupement d’employeurs</w:t>
            </w:r>
          </w:p>
          <w:p w14:paraId="74676523" w14:textId="77777777" w:rsidR="00754FF4" w:rsidRDefault="00754FF4" w:rsidP="00621039">
            <w:pPr>
              <w:spacing w:after="0"/>
              <w:ind w:left="360"/>
              <w:jc w:val="both"/>
              <w:rPr>
                <w:rFonts w:ascii="Verdana" w:eastAsia="Verdana" w:hAnsi="Verdana" w:cs="Verdana"/>
                <w:i/>
                <w:color w:val="A6A6A6"/>
                <w:sz w:val="20"/>
                <w:szCs w:val="20"/>
              </w:rPr>
            </w:pPr>
          </w:p>
        </w:tc>
      </w:tr>
      <w:tr w:rsidR="00754FF4" w14:paraId="3D045C09"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7C769F4" w14:textId="77777777" w:rsidR="00754FF4" w:rsidRDefault="00754FF4" w:rsidP="00754FF4">
            <w:pPr>
              <w:numPr>
                <w:ilvl w:val="0"/>
                <w:numId w:val="6"/>
              </w:numPr>
              <w:pBdr>
                <w:top w:val="nil"/>
                <w:left w:val="nil"/>
                <w:bottom w:val="nil"/>
                <w:right w:val="nil"/>
                <w:between w:val="nil"/>
              </w:pBdr>
              <w:spacing w:after="120"/>
              <w:ind w:left="714" w:hanging="357"/>
              <w:jc w:val="both"/>
              <w:rPr>
                <w:rFonts w:ascii="Verdana" w:eastAsia="Verdana" w:hAnsi="Verdana" w:cs="Verdana"/>
                <w:sz w:val="20"/>
                <w:szCs w:val="20"/>
                <w:u w:val="single"/>
              </w:rPr>
            </w:pPr>
            <w:r>
              <w:rPr>
                <w:rFonts w:ascii="Verdana" w:eastAsia="Verdana" w:hAnsi="Verdana" w:cs="Verdana"/>
                <w:b/>
                <w:sz w:val="20"/>
                <w:szCs w:val="20"/>
                <w:u w:val="single"/>
              </w:rPr>
              <w:t>Descriptif des actions</w:t>
            </w:r>
          </w:p>
          <w:p w14:paraId="2D9A4B36" w14:textId="34C9C806" w:rsidR="00754FF4" w:rsidRDefault="00754FF4" w:rsidP="00621039">
            <w:pPr>
              <w:spacing w:after="0"/>
              <w:jc w:val="both"/>
              <w:rPr>
                <w:rFonts w:ascii="Verdana" w:eastAsia="Verdana" w:hAnsi="Verdana" w:cs="Verdana"/>
                <w:sz w:val="20"/>
                <w:szCs w:val="20"/>
              </w:rPr>
            </w:pPr>
            <w:r>
              <w:rPr>
                <w:rFonts w:ascii="Verdana" w:eastAsia="Verdana" w:hAnsi="Verdana" w:cs="Verdana"/>
                <w:sz w:val="20"/>
                <w:szCs w:val="20"/>
              </w:rPr>
              <w:t>4 objectifs opérationnels répondent aux enjeux fixés par l’objectif stratégique :</w:t>
            </w:r>
          </w:p>
          <w:p w14:paraId="5C9CB88E" w14:textId="77777777" w:rsidR="00754FF4" w:rsidRDefault="00754FF4" w:rsidP="00621039">
            <w:pPr>
              <w:spacing w:after="0"/>
              <w:jc w:val="both"/>
              <w:rPr>
                <w:rFonts w:ascii="Verdana" w:eastAsia="Verdana" w:hAnsi="Verdana" w:cs="Verdana"/>
                <w:sz w:val="20"/>
                <w:szCs w:val="20"/>
                <w:u w:val="single"/>
              </w:rPr>
            </w:pPr>
          </w:p>
          <w:p w14:paraId="26291A29" w14:textId="5297233A" w:rsidR="00754FF4" w:rsidRDefault="00754FF4" w:rsidP="00754FF4">
            <w:pPr>
              <w:pStyle w:val="Paragraphedeliste"/>
              <w:numPr>
                <w:ilvl w:val="1"/>
                <w:numId w:val="1"/>
              </w:numPr>
              <w:spacing w:after="0"/>
              <w:jc w:val="both"/>
              <w:rPr>
                <w:rFonts w:ascii="Verdana" w:eastAsia="Verdana" w:hAnsi="Verdana" w:cs="Verdana"/>
                <w:b/>
                <w:bCs/>
                <w:sz w:val="20"/>
                <w:szCs w:val="20"/>
              </w:rPr>
            </w:pPr>
            <w:r>
              <w:rPr>
                <w:rFonts w:ascii="Verdana" w:eastAsia="Verdana" w:hAnsi="Verdana" w:cs="Verdana"/>
                <w:b/>
                <w:bCs/>
                <w:sz w:val="20"/>
                <w:szCs w:val="20"/>
              </w:rPr>
              <w:t>Soutenir la création, le développement et le renouvellement des entreprises locales</w:t>
            </w:r>
          </w:p>
          <w:p w14:paraId="1C8E3A65" w14:textId="77777777" w:rsidR="00754FF4" w:rsidRPr="00754FF4" w:rsidRDefault="00754FF4" w:rsidP="00754FF4">
            <w:pPr>
              <w:spacing w:after="0"/>
              <w:jc w:val="both"/>
              <w:rPr>
                <w:rFonts w:ascii="Verdana" w:eastAsia="Verdana" w:hAnsi="Verdana" w:cs="Verdana"/>
                <w:b/>
                <w:bCs/>
                <w:sz w:val="20"/>
                <w:szCs w:val="20"/>
              </w:rPr>
            </w:pPr>
          </w:p>
          <w:p w14:paraId="310B81C8" w14:textId="668DBEB0" w:rsidR="00754FF4" w:rsidRDefault="00754FF4" w:rsidP="00754FF4">
            <w:pPr>
              <w:pStyle w:val="Paragraphedeliste"/>
              <w:numPr>
                <w:ilvl w:val="1"/>
                <w:numId w:val="1"/>
              </w:numPr>
              <w:spacing w:after="0"/>
              <w:jc w:val="both"/>
              <w:rPr>
                <w:rFonts w:ascii="Verdana" w:eastAsia="Verdana" w:hAnsi="Verdana" w:cs="Verdana"/>
                <w:b/>
                <w:bCs/>
                <w:sz w:val="20"/>
                <w:szCs w:val="20"/>
              </w:rPr>
            </w:pPr>
            <w:r>
              <w:rPr>
                <w:rFonts w:ascii="Verdana" w:eastAsia="Verdana" w:hAnsi="Verdana" w:cs="Verdana"/>
                <w:b/>
                <w:bCs/>
                <w:sz w:val="20"/>
                <w:szCs w:val="20"/>
              </w:rPr>
              <w:t>Accompagner les entreprises locales dans leurs transitions sociales, économiques et écologiques</w:t>
            </w:r>
          </w:p>
          <w:p w14:paraId="51F0A445" w14:textId="77777777" w:rsidR="00754FF4" w:rsidRPr="00754FF4" w:rsidRDefault="00754FF4" w:rsidP="00754FF4">
            <w:pPr>
              <w:spacing w:after="0"/>
              <w:jc w:val="both"/>
              <w:rPr>
                <w:rFonts w:ascii="Verdana" w:eastAsia="Verdana" w:hAnsi="Verdana" w:cs="Verdana"/>
                <w:b/>
                <w:bCs/>
                <w:sz w:val="20"/>
                <w:szCs w:val="20"/>
              </w:rPr>
            </w:pPr>
          </w:p>
          <w:p w14:paraId="3947F1C2" w14:textId="59D5D205" w:rsidR="00754FF4" w:rsidRDefault="00754FF4" w:rsidP="00754FF4">
            <w:pPr>
              <w:pStyle w:val="Paragraphedeliste"/>
              <w:numPr>
                <w:ilvl w:val="1"/>
                <w:numId w:val="1"/>
              </w:numPr>
              <w:spacing w:after="0"/>
              <w:jc w:val="both"/>
              <w:rPr>
                <w:rFonts w:ascii="Verdana" w:eastAsia="Verdana" w:hAnsi="Verdana" w:cs="Verdana"/>
                <w:b/>
                <w:bCs/>
                <w:sz w:val="20"/>
                <w:szCs w:val="20"/>
              </w:rPr>
            </w:pPr>
            <w:r>
              <w:rPr>
                <w:rFonts w:ascii="Verdana" w:eastAsia="Verdana" w:hAnsi="Verdana" w:cs="Verdana"/>
                <w:b/>
                <w:bCs/>
                <w:sz w:val="20"/>
                <w:szCs w:val="20"/>
              </w:rPr>
              <w:t>Adapter l’offre d’immobilier économique</w:t>
            </w:r>
          </w:p>
          <w:p w14:paraId="1858A9DF" w14:textId="77777777" w:rsidR="00754FF4" w:rsidRPr="00754FF4" w:rsidRDefault="00754FF4" w:rsidP="00754FF4">
            <w:pPr>
              <w:spacing w:after="0"/>
              <w:jc w:val="both"/>
              <w:rPr>
                <w:rFonts w:ascii="Verdana" w:eastAsia="Verdana" w:hAnsi="Verdana" w:cs="Verdana"/>
                <w:b/>
                <w:bCs/>
                <w:sz w:val="20"/>
                <w:szCs w:val="20"/>
              </w:rPr>
            </w:pPr>
          </w:p>
          <w:p w14:paraId="095077D5" w14:textId="78370EC4" w:rsidR="00754FF4" w:rsidRPr="00754FF4" w:rsidRDefault="00754FF4" w:rsidP="00754FF4">
            <w:pPr>
              <w:pStyle w:val="Paragraphedeliste"/>
              <w:numPr>
                <w:ilvl w:val="1"/>
                <w:numId w:val="1"/>
              </w:numPr>
              <w:spacing w:after="0"/>
              <w:jc w:val="both"/>
              <w:rPr>
                <w:rFonts w:ascii="Verdana" w:eastAsia="Verdana" w:hAnsi="Verdana" w:cs="Verdana"/>
                <w:b/>
                <w:bCs/>
                <w:sz w:val="20"/>
                <w:szCs w:val="20"/>
              </w:rPr>
            </w:pPr>
            <w:r>
              <w:rPr>
                <w:rFonts w:ascii="Verdana" w:eastAsia="Verdana" w:hAnsi="Verdana" w:cs="Verdana"/>
                <w:b/>
                <w:bCs/>
                <w:sz w:val="20"/>
                <w:szCs w:val="20"/>
              </w:rPr>
              <w:t>Favoriser l’émergence, le développement et l’adaptation au changement climatique des filières locales</w:t>
            </w:r>
          </w:p>
          <w:p w14:paraId="74A86B95" w14:textId="77777777" w:rsidR="00754FF4" w:rsidRDefault="00754FF4" w:rsidP="00621039">
            <w:pPr>
              <w:spacing w:after="0"/>
              <w:jc w:val="both"/>
              <w:rPr>
                <w:rFonts w:ascii="Verdana" w:eastAsia="Verdana" w:hAnsi="Verdana" w:cs="Verdana"/>
                <w:sz w:val="20"/>
                <w:szCs w:val="20"/>
                <w:u w:val="single"/>
              </w:rPr>
            </w:pPr>
          </w:p>
          <w:p w14:paraId="04549C7F" w14:textId="77777777" w:rsidR="00754FF4" w:rsidRDefault="00754FF4" w:rsidP="00754FF4">
            <w:pPr>
              <w:pBdr>
                <w:top w:val="nil"/>
                <w:left w:val="nil"/>
                <w:bottom w:val="nil"/>
                <w:right w:val="nil"/>
                <w:between w:val="nil"/>
              </w:pBdr>
              <w:spacing w:after="0"/>
              <w:jc w:val="both"/>
              <w:rPr>
                <w:rFonts w:ascii="Verdana" w:eastAsia="Verdana" w:hAnsi="Verdana" w:cs="Verdana"/>
                <w:color w:val="000000"/>
                <w:sz w:val="20"/>
                <w:szCs w:val="20"/>
              </w:rPr>
            </w:pPr>
          </w:p>
        </w:tc>
      </w:tr>
      <w:tr w:rsidR="00754FF4" w14:paraId="21E1E66F"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B4BA7AF" w14:textId="77777777" w:rsidR="00754FF4" w:rsidRDefault="00754FF4" w:rsidP="00754FF4">
            <w:pPr>
              <w:numPr>
                <w:ilvl w:val="0"/>
                <w:numId w:val="6"/>
              </w:numPr>
              <w:pBdr>
                <w:top w:val="nil"/>
                <w:left w:val="nil"/>
                <w:bottom w:val="nil"/>
                <w:right w:val="nil"/>
                <w:between w:val="nil"/>
              </w:pBdr>
              <w:spacing w:after="120"/>
              <w:ind w:left="714" w:hanging="357"/>
              <w:jc w:val="both"/>
              <w:rPr>
                <w:rFonts w:ascii="Verdana" w:eastAsia="Verdana" w:hAnsi="Verdana" w:cs="Verdana"/>
                <w:sz w:val="20"/>
                <w:szCs w:val="20"/>
              </w:rPr>
            </w:pPr>
            <w:r>
              <w:rPr>
                <w:rFonts w:ascii="Verdana" w:eastAsia="Verdana" w:hAnsi="Verdana" w:cs="Verdana"/>
                <w:b/>
                <w:sz w:val="20"/>
                <w:szCs w:val="20"/>
                <w:u w:val="single"/>
              </w:rPr>
              <w:lastRenderedPageBreak/>
              <w:t>Lien/articulation avec les autres stratégies et outils</w:t>
            </w:r>
            <w:r>
              <w:rPr>
                <w:rFonts w:ascii="Verdana" w:eastAsia="Verdana" w:hAnsi="Verdana" w:cs="Verdana"/>
                <w:sz w:val="20"/>
                <w:szCs w:val="20"/>
              </w:rPr>
              <w:t xml:space="preserve"> </w:t>
            </w:r>
          </w:p>
          <w:p w14:paraId="506CE7FF" w14:textId="77777777" w:rsidR="00754FF4" w:rsidRDefault="00754FF4" w:rsidP="00621039">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Charte du Parc naturel régional de l’Aubrac</w:t>
            </w:r>
          </w:p>
          <w:p w14:paraId="7D0D128D" w14:textId="77777777" w:rsidR="00754FF4" w:rsidRDefault="00754FF4" w:rsidP="00621039">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Projet de SCOT Gévaudan-Lozère</w:t>
            </w:r>
          </w:p>
          <w:p w14:paraId="798DA128" w14:textId="77777777" w:rsidR="00754FF4" w:rsidRDefault="00754FF4" w:rsidP="00621039">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Contrats de Relance et de Transition Ecologique du PETR du Pays Gévaudan-Lozère, du PETR du Haut Rouergue et de la CC Aubrac </w:t>
            </w:r>
            <w:proofErr w:type="spellStart"/>
            <w:r>
              <w:rPr>
                <w:rFonts w:ascii="Verdana" w:eastAsia="Verdana" w:hAnsi="Verdana" w:cs="Verdana"/>
                <w:color w:val="000000"/>
                <w:sz w:val="20"/>
                <w:szCs w:val="20"/>
              </w:rPr>
              <w:t>Carladez</w:t>
            </w:r>
            <w:proofErr w:type="spellEnd"/>
            <w:r>
              <w:rPr>
                <w:rFonts w:ascii="Verdana" w:eastAsia="Verdana" w:hAnsi="Verdana" w:cs="Verdana"/>
                <w:color w:val="000000"/>
                <w:sz w:val="20"/>
                <w:szCs w:val="20"/>
              </w:rPr>
              <w:t xml:space="preserve"> et </w:t>
            </w:r>
            <w:proofErr w:type="spellStart"/>
            <w:r>
              <w:rPr>
                <w:rFonts w:ascii="Verdana" w:eastAsia="Verdana" w:hAnsi="Verdana" w:cs="Verdana"/>
                <w:color w:val="000000"/>
                <w:sz w:val="20"/>
                <w:szCs w:val="20"/>
              </w:rPr>
              <w:t>Viadène</w:t>
            </w:r>
            <w:proofErr w:type="spellEnd"/>
          </w:p>
          <w:p w14:paraId="496C7823" w14:textId="77777777" w:rsidR="00754FF4" w:rsidRDefault="00754FF4" w:rsidP="00621039">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Contrat Territorial Occitanie Aubrac Olt Causse Gévaudan 2022-2028</w:t>
            </w:r>
          </w:p>
          <w:p w14:paraId="6149B340" w14:textId="77777777" w:rsidR="00754FF4" w:rsidRDefault="00754FF4" w:rsidP="00621039">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PAT du Département de l’Aveyron, du Département de la Lozère et du PNR Aubrac</w:t>
            </w:r>
          </w:p>
          <w:p w14:paraId="636E849A" w14:textId="77777777" w:rsidR="00754FF4" w:rsidRDefault="00754FF4" w:rsidP="00621039">
            <w:pPr>
              <w:spacing w:after="0"/>
              <w:jc w:val="both"/>
              <w:rPr>
                <w:rFonts w:ascii="Verdana" w:eastAsia="Verdana" w:hAnsi="Verdana" w:cs="Verdana"/>
                <w:sz w:val="20"/>
                <w:szCs w:val="20"/>
              </w:rPr>
            </w:pPr>
          </w:p>
        </w:tc>
      </w:tr>
      <w:tr w:rsidR="00754FF4" w14:paraId="4AE4DDE9" w14:textId="77777777" w:rsidTr="00621039">
        <w:trPr>
          <w:trHeight w:val="397"/>
        </w:trPr>
        <w:tc>
          <w:tcPr>
            <w:tcW w:w="9720" w:type="dxa"/>
            <w:gridSpan w:val="4"/>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7251E5AC" w14:textId="77777777" w:rsidR="00754FF4" w:rsidRDefault="00754FF4" w:rsidP="00621039">
            <w:pPr>
              <w:pStyle w:val="Titre1"/>
              <w:spacing w:before="0" w:after="0" w:line="276"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MODALITES D'INTERVENTION </w:t>
            </w:r>
          </w:p>
        </w:tc>
      </w:tr>
      <w:tr w:rsidR="00754FF4" w14:paraId="5C2A49A5"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922192C" w14:textId="77777777" w:rsidR="00754FF4" w:rsidRDefault="00754FF4" w:rsidP="00754FF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types d’opérations</w:t>
            </w:r>
          </w:p>
          <w:tbl>
            <w:tblPr>
              <w:tblW w:w="8958" w:type="dxa"/>
              <w:tblLayout w:type="fixed"/>
              <w:tblLook w:val="0400" w:firstRow="0" w:lastRow="0" w:firstColumn="0" w:lastColumn="0" w:noHBand="0" w:noVBand="1"/>
            </w:tblPr>
            <w:tblGrid>
              <w:gridCol w:w="4479"/>
              <w:gridCol w:w="4479"/>
            </w:tblGrid>
            <w:tr w:rsidR="00754FF4" w14:paraId="2011727F" w14:textId="77777777" w:rsidTr="00621039">
              <w:trPr>
                <w:trHeight w:val="454"/>
              </w:trPr>
              <w:tc>
                <w:tcPr>
                  <w:tcW w:w="447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3F2362E" w14:textId="77777777" w:rsidR="00754FF4" w:rsidRDefault="00754FF4" w:rsidP="00621039">
                  <w:pPr>
                    <w:spacing w:after="0"/>
                    <w:jc w:val="center"/>
                    <w:rPr>
                      <w:rFonts w:ascii="Verdana" w:eastAsia="Verdana" w:hAnsi="Verdana" w:cs="Verdana"/>
                      <w:b/>
                      <w:color w:val="000000"/>
                      <w:sz w:val="20"/>
                      <w:szCs w:val="20"/>
                      <w:u w:val="single"/>
                    </w:rPr>
                  </w:pPr>
                  <w:r>
                    <w:rPr>
                      <w:rFonts w:ascii="Verdana" w:eastAsia="Verdana" w:hAnsi="Verdana" w:cs="Verdana"/>
                      <w:b/>
                      <w:color w:val="000000"/>
                      <w:sz w:val="20"/>
                      <w:szCs w:val="20"/>
                      <w:u w:val="single"/>
                    </w:rPr>
                    <w:t>Type d'opération retenu</w:t>
                  </w:r>
                </w:p>
              </w:tc>
              <w:tc>
                <w:tcPr>
                  <w:tcW w:w="4479" w:type="dxa"/>
                  <w:tcBorders>
                    <w:top w:val="single" w:sz="4" w:space="0" w:color="000000"/>
                    <w:left w:val="nil"/>
                    <w:bottom w:val="single" w:sz="4" w:space="0" w:color="000000"/>
                    <w:right w:val="single" w:sz="4" w:space="0" w:color="000000"/>
                  </w:tcBorders>
                  <w:shd w:val="clear" w:color="auto" w:fill="A6A6A6"/>
                  <w:vAlign w:val="center"/>
                </w:tcPr>
                <w:p w14:paraId="4E153EA7" w14:textId="77777777" w:rsidR="00754FF4" w:rsidRDefault="00754FF4" w:rsidP="00621039">
                  <w:pPr>
                    <w:spacing w:after="0"/>
                    <w:jc w:val="center"/>
                    <w:rPr>
                      <w:rFonts w:ascii="Verdana" w:eastAsia="Verdana" w:hAnsi="Verdana" w:cs="Verdana"/>
                      <w:b/>
                      <w:color w:val="000000"/>
                      <w:sz w:val="20"/>
                      <w:szCs w:val="20"/>
                      <w:u w:val="single"/>
                    </w:rPr>
                  </w:pPr>
                  <w:r>
                    <w:rPr>
                      <w:rFonts w:ascii="Verdana" w:eastAsia="Verdana" w:hAnsi="Verdana" w:cs="Verdana"/>
                      <w:b/>
                      <w:color w:val="000000"/>
                      <w:sz w:val="20"/>
                      <w:szCs w:val="20"/>
                      <w:u w:val="single"/>
                    </w:rPr>
                    <w:t>Exclusions/exceptions</w:t>
                  </w:r>
                </w:p>
              </w:tc>
            </w:tr>
            <w:tr w:rsidR="00754FF4" w14:paraId="4D2C3173" w14:textId="77777777" w:rsidTr="00621039">
              <w:trPr>
                <w:trHeight w:val="454"/>
              </w:trPr>
              <w:tc>
                <w:tcPr>
                  <w:tcW w:w="8958" w:type="dxa"/>
                  <w:gridSpan w:val="2"/>
                  <w:tcBorders>
                    <w:top w:val="nil"/>
                    <w:left w:val="single" w:sz="4" w:space="0" w:color="000000"/>
                    <w:bottom w:val="single" w:sz="4" w:space="0" w:color="000000"/>
                    <w:right w:val="single" w:sz="4" w:space="0" w:color="000000"/>
                  </w:tcBorders>
                  <w:shd w:val="clear" w:color="auto" w:fill="D9D9D9"/>
                  <w:vAlign w:val="center"/>
                </w:tcPr>
                <w:p w14:paraId="58624635" w14:textId="77777777" w:rsidR="00754FF4" w:rsidRDefault="00754FF4" w:rsidP="00621039">
                  <w:pPr>
                    <w:spacing w:after="0"/>
                    <w:ind w:left="1111"/>
                    <w:jc w:val="both"/>
                    <w:rPr>
                      <w:rFonts w:ascii="Verdana" w:eastAsia="Verdana" w:hAnsi="Verdana" w:cs="Verdana"/>
                      <w:b/>
                      <w:color w:val="000000"/>
                      <w:sz w:val="20"/>
                      <w:szCs w:val="20"/>
                    </w:rPr>
                  </w:pPr>
                  <w:r>
                    <w:rPr>
                      <w:rFonts w:ascii="Verdana" w:eastAsia="Verdana" w:hAnsi="Verdana" w:cs="Verdana"/>
                      <w:b/>
                      <w:color w:val="000000"/>
                      <w:sz w:val="20"/>
                      <w:szCs w:val="20"/>
                    </w:rPr>
                    <w:t xml:space="preserve">Objectifs opérationnels :     </w:t>
                  </w:r>
                  <w:r>
                    <w:rPr>
                      <w:rFonts w:ascii="Verdana" w:eastAsia="Verdana" w:hAnsi="Verdana" w:cs="Verdana"/>
                      <w:b/>
                      <w:sz w:val="20"/>
                      <w:szCs w:val="20"/>
                    </w:rPr>
                    <w:t>TOUS</w:t>
                  </w:r>
                </w:p>
              </w:tc>
            </w:tr>
            <w:tr w:rsidR="00754FF4" w14:paraId="43052463" w14:textId="77777777" w:rsidTr="00621039">
              <w:trPr>
                <w:trHeight w:val="397"/>
              </w:trPr>
              <w:tc>
                <w:tcPr>
                  <w:tcW w:w="4479" w:type="dxa"/>
                  <w:tcBorders>
                    <w:top w:val="nil"/>
                    <w:left w:val="single" w:sz="4" w:space="0" w:color="000000"/>
                    <w:bottom w:val="single" w:sz="4" w:space="0" w:color="000000"/>
                    <w:right w:val="single" w:sz="4" w:space="0" w:color="000000"/>
                  </w:tcBorders>
                  <w:shd w:val="clear" w:color="auto" w:fill="auto"/>
                  <w:vAlign w:val="center"/>
                </w:tcPr>
                <w:p w14:paraId="3371EC95"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Actions et outils de promotion et communication</w:t>
                  </w:r>
                </w:p>
              </w:tc>
              <w:tc>
                <w:tcPr>
                  <w:tcW w:w="4479" w:type="dxa"/>
                  <w:tcBorders>
                    <w:top w:val="nil"/>
                    <w:left w:val="nil"/>
                    <w:bottom w:val="single" w:sz="4" w:space="0" w:color="000000"/>
                    <w:right w:val="single" w:sz="4" w:space="0" w:color="000000"/>
                  </w:tcBorders>
                  <w:shd w:val="clear" w:color="auto" w:fill="auto"/>
                  <w:vAlign w:val="center"/>
                </w:tcPr>
                <w:p w14:paraId="348DE7DF"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754FF4" w14:paraId="62BB8BD5" w14:textId="77777777" w:rsidTr="00621039">
              <w:trPr>
                <w:trHeight w:val="397"/>
              </w:trPr>
              <w:tc>
                <w:tcPr>
                  <w:tcW w:w="4479" w:type="dxa"/>
                  <w:tcBorders>
                    <w:top w:val="nil"/>
                    <w:left w:val="single" w:sz="4" w:space="0" w:color="000000"/>
                    <w:bottom w:val="single" w:sz="4" w:space="0" w:color="000000"/>
                    <w:right w:val="single" w:sz="4" w:space="0" w:color="000000"/>
                  </w:tcBorders>
                  <w:shd w:val="clear" w:color="auto" w:fill="auto"/>
                  <w:vAlign w:val="center"/>
                </w:tcPr>
                <w:p w14:paraId="3751C3A8"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Création, développement, maintien et mutualisation de services, d'activité, d'outils et de produits</w:t>
                  </w:r>
                </w:p>
              </w:tc>
              <w:tc>
                <w:tcPr>
                  <w:tcW w:w="4479" w:type="dxa"/>
                  <w:tcBorders>
                    <w:top w:val="nil"/>
                    <w:left w:val="nil"/>
                    <w:bottom w:val="single" w:sz="4" w:space="0" w:color="000000"/>
                    <w:right w:val="single" w:sz="4" w:space="0" w:color="000000"/>
                  </w:tcBorders>
                  <w:shd w:val="clear" w:color="auto" w:fill="auto"/>
                  <w:vAlign w:val="center"/>
                </w:tcPr>
                <w:p w14:paraId="56CBC7C4"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754FF4" w14:paraId="7310FCE6" w14:textId="77777777" w:rsidTr="00621039">
              <w:trPr>
                <w:trHeight w:val="397"/>
              </w:trPr>
              <w:tc>
                <w:tcPr>
                  <w:tcW w:w="4479" w:type="dxa"/>
                  <w:tcBorders>
                    <w:top w:val="nil"/>
                    <w:left w:val="single" w:sz="4" w:space="0" w:color="000000"/>
                    <w:bottom w:val="single" w:sz="4" w:space="0" w:color="000000"/>
                    <w:right w:val="single" w:sz="4" w:space="0" w:color="000000"/>
                  </w:tcBorders>
                  <w:shd w:val="clear" w:color="auto" w:fill="auto"/>
                  <w:vAlign w:val="center"/>
                </w:tcPr>
                <w:p w14:paraId="4FF05E38"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Création reprise développement et implantation d'entreprises et de filières</w:t>
                  </w:r>
                </w:p>
              </w:tc>
              <w:tc>
                <w:tcPr>
                  <w:tcW w:w="4479" w:type="dxa"/>
                  <w:tcBorders>
                    <w:top w:val="nil"/>
                    <w:left w:val="nil"/>
                    <w:bottom w:val="single" w:sz="4" w:space="0" w:color="000000"/>
                    <w:right w:val="single" w:sz="4" w:space="0" w:color="000000"/>
                  </w:tcBorders>
                  <w:shd w:val="clear" w:color="auto" w:fill="auto"/>
                  <w:vAlign w:val="center"/>
                </w:tcPr>
                <w:p w14:paraId="535B5D23"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754FF4" w14:paraId="0993CD55" w14:textId="77777777" w:rsidTr="00621039">
              <w:trPr>
                <w:trHeight w:val="397"/>
              </w:trPr>
              <w:tc>
                <w:tcPr>
                  <w:tcW w:w="4479" w:type="dxa"/>
                  <w:tcBorders>
                    <w:top w:val="nil"/>
                    <w:left w:val="single" w:sz="4" w:space="0" w:color="000000"/>
                    <w:bottom w:val="single" w:sz="4" w:space="0" w:color="000000"/>
                    <w:right w:val="single" w:sz="4" w:space="0" w:color="000000"/>
                  </w:tcBorders>
                  <w:shd w:val="clear" w:color="auto" w:fill="auto"/>
                  <w:vAlign w:val="center"/>
                </w:tcPr>
                <w:p w14:paraId="6DC3070D"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Formation, animation, accompagnement, expertise et assistance</w:t>
                  </w:r>
                </w:p>
              </w:tc>
              <w:tc>
                <w:tcPr>
                  <w:tcW w:w="4479" w:type="dxa"/>
                  <w:tcBorders>
                    <w:top w:val="nil"/>
                    <w:left w:val="nil"/>
                    <w:bottom w:val="single" w:sz="4" w:space="0" w:color="000000"/>
                    <w:right w:val="single" w:sz="4" w:space="0" w:color="000000"/>
                  </w:tcBorders>
                  <w:shd w:val="clear" w:color="auto" w:fill="auto"/>
                  <w:vAlign w:val="center"/>
                </w:tcPr>
                <w:p w14:paraId="6DF27588"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754FF4" w14:paraId="6B4BF8F3" w14:textId="77777777" w:rsidTr="00621039">
              <w:trPr>
                <w:trHeight w:val="397"/>
              </w:trPr>
              <w:tc>
                <w:tcPr>
                  <w:tcW w:w="4479" w:type="dxa"/>
                  <w:tcBorders>
                    <w:top w:val="nil"/>
                    <w:left w:val="single" w:sz="4" w:space="0" w:color="000000"/>
                    <w:bottom w:val="single" w:sz="4" w:space="0" w:color="000000"/>
                    <w:right w:val="single" w:sz="4" w:space="0" w:color="000000"/>
                  </w:tcBorders>
                  <w:shd w:val="clear" w:color="auto" w:fill="auto"/>
                  <w:vAlign w:val="center"/>
                </w:tcPr>
                <w:p w14:paraId="0638F127"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Opérations immobilières</w:t>
                  </w:r>
                </w:p>
              </w:tc>
              <w:tc>
                <w:tcPr>
                  <w:tcW w:w="4479" w:type="dxa"/>
                  <w:tcBorders>
                    <w:top w:val="nil"/>
                    <w:left w:val="nil"/>
                    <w:bottom w:val="single" w:sz="4" w:space="0" w:color="000000"/>
                    <w:right w:val="single" w:sz="4" w:space="0" w:color="000000"/>
                  </w:tcBorders>
                  <w:shd w:val="clear" w:color="auto" w:fill="auto"/>
                  <w:vAlign w:val="center"/>
                </w:tcPr>
                <w:p w14:paraId="51880C48"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754FF4" w14:paraId="0BD00086" w14:textId="77777777" w:rsidTr="00621039">
              <w:trPr>
                <w:trHeight w:val="296"/>
              </w:trPr>
              <w:tc>
                <w:tcPr>
                  <w:tcW w:w="4479" w:type="dxa"/>
                  <w:tcBorders>
                    <w:top w:val="nil"/>
                    <w:left w:val="single" w:sz="4" w:space="0" w:color="000000"/>
                    <w:bottom w:val="single" w:sz="4" w:space="0" w:color="000000"/>
                    <w:right w:val="single" w:sz="4" w:space="0" w:color="000000"/>
                  </w:tcBorders>
                  <w:shd w:val="clear" w:color="auto" w:fill="auto"/>
                  <w:vAlign w:val="center"/>
                </w:tcPr>
                <w:p w14:paraId="5C9A7777"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Organisation et animation liées à l'événementiel</w:t>
                  </w:r>
                </w:p>
              </w:tc>
              <w:tc>
                <w:tcPr>
                  <w:tcW w:w="4479" w:type="dxa"/>
                  <w:tcBorders>
                    <w:top w:val="nil"/>
                    <w:left w:val="nil"/>
                    <w:bottom w:val="single" w:sz="4" w:space="0" w:color="000000"/>
                    <w:right w:val="single" w:sz="4" w:space="0" w:color="000000"/>
                  </w:tcBorders>
                  <w:shd w:val="clear" w:color="auto" w:fill="auto"/>
                  <w:vAlign w:val="center"/>
                </w:tcPr>
                <w:p w14:paraId="2CE5ED5E"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754FF4" w14:paraId="681AA9A0" w14:textId="77777777" w:rsidTr="00621039">
              <w:trPr>
                <w:trHeight w:val="316"/>
              </w:trPr>
              <w:tc>
                <w:tcPr>
                  <w:tcW w:w="4479" w:type="dxa"/>
                  <w:tcBorders>
                    <w:top w:val="nil"/>
                    <w:left w:val="single" w:sz="4" w:space="0" w:color="000000"/>
                    <w:bottom w:val="single" w:sz="4" w:space="0" w:color="000000"/>
                    <w:right w:val="single" w:sz="4" w:space="0" w:color="000000"/>
                  </w:tcBorders>
                  <w:shd w:val="clear" w:color="auto" w:fill="auto"/>
                  <w:vAlign w:val="center"/>
                </w:tcPr>
                <w:p w14:paraId="45B0D232"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Réalisation d'études</w:t>
                  </w:r>
                </w:p>
              </w:tc>
              <w:tc>
                <w:tcPr>
                  <w:tcW w:w="4479" w:type="dxa"/>
                  <w:tcBorders>
                    <w:top w:val="nil"/>
                    <w:left w:val="nil"/>
                    <w:bottom w:val="single" w:sz="4" w:space="0" w:color="000000"/>
                    <w:right w:val="single" w:sz="4" w:space="0" w:color="000000"/>
                  </w:tcBorders>
                  <w:shd w:val="clear" w:color="auto" w:fill="auto"/>
                  <w:vAlign w:val="center"/>
                </w:tcPr>
                <w:p w14:paraId="2B7CA6E0"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754FF4" w14:paraId="4DB9A780" w14:textId="77777777" w:rsidTr="00621039">
              <w:trPr>
                <w:trHeight w:val="756"/>
              </w:trPr>
              <w:tc>
                <w:tcPr>
                  <w:tcW w:w="4479" w:type="dxa"/>
                  <w:tcBorders>
                    <w:top w:val="nil"/>
                    <w:left w:val="single" w:sz="4" w:space="0" w:color="000000"/>
                    <w:bottom w:val="single" w:sz="4" w:space="0" w:color="000000"/>
                    <w:right w:val="single" w:sz="4" w:space="0" w:color="000000"/>
                  </w:tcBorders>
                  <w:shd w:val="clear" w:color="auto" w:fill="auto"/>
                  <w:vAlign w:val="center"/>
                </w:tcPr>
                <w:p w14:paraId="61EA5F8D"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Réalisation, développement, modernisation ou mise en place d'aménagements, de travaux, de construction et d'équipements (dont achat)</w:t>
                  </w:r>
                </w:p>
              </w:tc>
              <w:tc>
                <w:tcPr>
                  <w:tcW w:w="4479" w:type="dxa"/>
                  <w:tcBorders>
                    <w:top w:val="nil"/>
                    <w:left w:val="nil"/>
                    <w:bottom w:val="single" w:sz="4" w:space="0" w:color="000000"/>
                    <w:right w:val="single" w:sz="4" w:space="0" w:color="000000"/>
                  </w:tcBorders>
                  <w:shd w:val="clear" w:color="auto" w:fill="auto"/>
                  <w:vAlign w:val="center"/>
                </w:tcPr>
                <w:p w14:paraId="77608ACC"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754FF4" w14:paraId="19A2AE7E" w14:textId="77777777" w:rsidTr="00621039">
              <w:trPr>
                <w:trHeight w:val="323"/>
              </w:trPr>
              <w:tc>
                <w:tcPr>
                  <w:tcW w:w="4479" w:type="dxa"/>
                  <w:tcBorders>
                    <w:top w:val="nil"/>
                    <w:left w:val="single" w:sz="4" w:space="0" w:color="000000"/>
                    <w:bottom w:val="single" w:sz="4" w:space="0" w:color="000000"/>
                    <w:right w:val="single" w:sz="4" w:space="0" w:color="000000"/>
                  </w:tcBorders>
                  <w:shd w:val="clear" w:color="auto" w:fill="auto"/>
                  <w:vAlign w:val="center"/>
                </w:tcPr>
                <w:p w14:paraId="665BA8D9"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Voyage d'études</w:t>
                  </w:r>
                </w:p>
              </w:tc>
              <w:tc>
                <w:tcPr>
                  <w:tcW w:w="4479" w:type="dxa"/>
                  <w:tcBorders>
                    <w:top w:val="nil"/>
                    <w:left w:val="nil"/>
                    <w:bottom w:val="single" w:sz="4" w:space="0" w:color="000000"/>
                    <w:right w:val="single" w:sz="4" w:space="0" w:color="000000"/>
                  </w:tcBorders>
                  <w:shd w:val="clear" w:color="auto" w:fill="auto"/>
                  <w:vAlign w:val="center"/>
                </w:tcPr>
                <w:p w14:paraId="65697462"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bl>
          <w:p w14:paraId="34C3F211" w14:textId="77777777" w:rsidR="00754FF4" w:rsidRDefault="00754FF4" w:rsidP="00621039">
            <w:pPr>
              <w:pBdr>
                <w:top w:val="nil"/>
                <w:left w:val="nil"/>
                <w:bottom w:val="nil"/>
                <w:right w:val="nil"/>
                <w:between w:val="nil"/>
              </w:pBdr>
              <w:spacing w:after="0"/>
              <w:jc w:val="both"/>
              <w:rPr>
                <w:rFonts w:ascii="Verdana" w:eastAsia="Verdana" w:hAnsi="Verdana" w:cs="Verdana"/>
                <w:b/>
                <w:color w:val="000000"/>
                <w:sz w:val="20"/>
                <w:szCs w:val="20"/>
              </w:rPr>
            </w:pPr>
          </w:p>
        </w:tc>
      </w:tr>
      <w:tr w:rsidR="00754FF4" w14:paraId="71284B81"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D58261E" w14:textId="77777777" w:rsidR="00754FF4" w:rsidRDefault="00754FF4" w:rsidP="00754FF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bénéficiaires</w:t>
            </w:r>
          </w:p>
          <w:p w14:paraId="19BB2B50" w14:textId="77777777" w:rsidR="00754FF4" w:rsidRDefault="00754FF4" w:rsidP="00621039">
            <w:pPr>
              <w:spacing w:after="0"/>
              <w:ind w:right="142"/>
              <w:jc w:val="both"/>
              <w:rPr>
                <w:rFonts w:ascii="Verdana" w:eastAsia="Verdana" w:hAnsi="Verdana" w:cs="Verdana"/>
                <w:color w:val="000000"/>
                <w:sz w:val="20"/>
                <w:szCs w:val="20"/>
              </w:rPr>
            </w:pPr>
            <w:r>
              <w:rPr>
                <w:rFonts w:ascii="Verdana" w:eastAsia="Verdana" w:hAnsi="Verdana" w:cs="Verdana"/>
                <w:color w:val="000000"/>
                <w:sz w:val="20"/>
                <w:szCs w:val="20"/>
              </w:rPr>
              <w:t>Acteurs locaux porteurs d’un projet s’inscrivant dans la stratégie LEADER/DLAL quelque-soit leur forme juridique à l’exception des bénéficiaires exclus dans la liste ci-dessous :</w:t>
            </w:r>
          </w:p>
          <w:p w14:paraId="3C794A72" w14:textId="77777777" w:rsidR="00754FF4" w:rsidRPr="00754FF4" w:rsidRDefault="00000000" w:rsidP="00621039">
            <w:pPr>
              <w:numPr>
                <w:ilvl w:val="0"/>
                <w:numId w:val="8"/>
              </w:numPr>
              <w:pBdr>
                <w:top w:val="nil"/>
                <w:left w:val="nil"/>
                <w:bottom w:val="nil"/>
                <w:right w:val="nil"/>
                <w:between w:val="nil"/>
              </w:pBdr>
              <w:spacing w:after="0"/>
              <w:ind w:right="142"/>
              <w:jc w:val="both"/>
              <w:rPr>
                <w:rFonts w:ascii="Verdana" w:eastAsia="Verdana" w:hAnsi="Verdana" w:cs="Verdana"/>
                <w:color w:val="auto"/>
                <w:sz w:val="20"/>
                <w:szCs w:val="20"/>
              </w:rPr>
            </w:pPr>
            <w:sdt>
              <w:sdtPr>
                <w:tag w:val="goog_rdk_9"/>
                <w:id w:val="651794799"/>
              </w:sdtPr>
              <w:sdtContent/>
            </w:sdt>
            <w:r w:rsidR="00754FF4">
              <w:rPr>
                <w:rFonts w:ascii="Verdana" w:eastAsia="Verdana" w:hAnsi="Verdana" w:cs="Verdana"/>
                <w:color w:val="000000"/>
                <w:sz w:val="20"/>
                <w:szCs w:val="20"/>
              </w:rPr>
              <w:t xml:space="preserve">Grandes et moyennes surfaces – </w:t>
            </w:r>
            <w:r w:rsidR="00754FF4" w:rsidRPr="00754FF4">
              <w:rPr>
                <w:rFonts w:ascii="Verdana" w:eastAsia="Verdana" w:hAnsi="Verdana" w:cs="Verdana"/>
                <w:color w:val="auto"/>
                <w:sz w:val="20"/>
                <w:szCs w:val="20"/>
              </w:rPr>
              <w:t>commerces de plus de 400 m²</w:t>
            </w:r>
          </w:p>
          <w:p w14:paraId="1429BB9A" w14:textId="77777777" w:rsidR="00754FF4" w:rsidRDefault="00754FF4" w:rsidP="00621039">
            <w:pPr>
              <w:numPr>
                <w:ilvl w:val="0"/>
                <w:numId w:val="8"/>
              </w:numPr>
              <w:pBdr>
                <w:top w:val="nil"/>
                <w:left w:val="nil"/>
                <w:bottom w:val="nil"/>
                <w:right w:val="nil"/>
                <w:between w:val="nil"/>
              </w:pBdr>
              <w:spacing w:after="0"/>
              <w:ind w:right="142"/>
              <w:jc w:val="both"/>
              <w:rPr>
                <w:rFonts w:ascii="Verdana" w:eastAsia="Verdana" w:hAnsi="Verdana" w:cs="Verdana"/>
                <w:color w:val="000000"/>
                <w:sz w:val="20"/>
                <w:szCs w:val="20"/>
              </w:rPr>
            </w:pPr>
            <w:r>
              <w:rPr>
                <w:rFonts w:ascii="Verdana" w:eastAsia="Verdana" w:hAnsi="Verdana" w:cs="Verdana"/>
                <w:color w:val="000000"/>
                <w:sz w:val="20"/>
                <w:szCs w:val="20"/>
              </w:rPr>
              <w:lastRenderedPageBreak/>
              <w:t>Particuliers</w:t>
            </w:r>
          </w:p>
          <w:p w14:paraId="200EC1AA"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20"/>
                <w:szCs w:val="20"/>
              </w:rPr>
            </w:pPr>
          </w:p>
        </w:tc>
      </w:tr>
      <w:tr w:rsidR="00754FF4" w14:paraId="390B802A"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E58F45" w14:textId="77777777" w:rsidR="00754FF4" w:rsidRDefault="00754FF4" w:rsidP="00754FF4">
            <w:pPr>
              <w:numPr>
                <w:ilvl w:val="0"/>
                <w:numId w:val="7"/>
              </w:numPr>
              <w:pBdr>
                <w:top w:val="nil"/>
                <w:left w:val="nil"/>
                <w:bottom w:val="nil"/>
                <w:right w:val="nil"/>
                <w:between w:val="nil"/>
              </w:pBdr>
              <w:spacing w:after="120" w:line="240" w:lineRule="auto"/>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lastRenderedPageBreak/>
              <w:t>Les conditions d’admissibilité</w:t>
            </w:r>
          </w:p>
          <w:p w14:paraId="4F537D56" w14:textId="77777777" w:rsidR="00826D7D" w:rsidRDefault="00826D7D" w:rsidP="00826D7D">
            <w:pPr>
              <w:spacing w:after="0"/>
              <w:jc w:val="both"/>
              <w:rPr>
                <w:rFonts w:ascii="Verdana" w:eastAsia="Verdana" w:hAnsi="Verdana" w:cs="Verdana"/>
                <w:sz w:val="20"/>
                <w:szCs w:val="20"/>
              </w:rPr>
            </w:pPr>
            <w:r>
              <w:rPr>
                <w:rFonts w:ascii="Verdana" w:eastAsia="Verdana" w:hAnsi="Verdana" w:cs="Verdana"/>
                <w:sz w:val="20"/>
                <w:szCs w:val="20"/>
              </w:rPr>
              <w:t>Aucune condition d’admissibilité n’est prévue.</w:t>
            </w:r>
          </w:p>
          <w:p w14:paraId="1C8BC4D9" w14:textId="77777777" w:rsidR="00754FF4" w:rsidRDefault="00754FF4" w:rsidP="00CC10A9">
            <w:pPr>
              <w:spacing w:after="0"/>
              <w:jc w:val="both"/>
              <w:rPr>
                <w:rFonts w:ascii="Verdana" w:eastAsia="Verdana" w:hAnsi="Verdana" w:cs="Verdana"/>
                <w:sz w:val="20"/>
                <w:szCs w:val="20"/>
              </w:rPr>
            </w:pPr>
          </w:p>
        </w:tc>
      </w:tr>
      <w:tr w:rsidR="00754FF4" w14:paraId="6FEF0FA3"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940A21A" w14:textId="77777777" w:rsidR="00754FF4" w:rsidRDefault="00754FF4" w:rsidP="00754FF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rPr>
            </w:pPr>
            <w:r>
              <w:rPr>
                <w:rFonts w:ascii="Verdana" w:eastAsia="Verdana" w:hAnsi="Verdana" w:cs="Verdana"/>
                <w:b/>
                <w:color w:val="000000"/>
                <w:sz w:val="20"/>
                <w:szCs w:val="20"/>
                <w:u w:val="single"/>
              </w:rPr>
              <w:t>L</w:t>
            </w:r>
            <w:sdt>
              <w:sdtPr>
                <w:tag w:val="goog_rdk_11"/>
                <w:id w:val="-813568535"/>
              </w:sdtPr>
              <w:sdtContent/>
            </w:sdt>
            <w:r>
              <w:rPr>
                <w:rFonts w:ascii="Verdana" w:eastAsia="Verdana" w:hAnsi="Verdana" w:cs="Verdana"/>
                <w:b/>
                <w:color w:val="000000"/>
                <w:sz w:val="20"/>
                <w:szCs w:val="20"/>
                <w:u w:val="single"/>
              </w:rPr>
              <w:t>es dépenses éligibles</w:t>
            </w:r>
          </w:p>
          <w:p w14:paraId="0F9786EE" w14:textId="77777777" w:rsidR="00754FF4" w:rsidRDefault="00754FF4" w:rsidP="00621039">
            <w:pPr>
              <w:spacing w:after="0"/>
              <w:jc w:val="both"/>
              <w:rPr>
                <w:rFonts w:ascii="Verdana" w:eastAsia="Verdana" w:hAnsi="Verdana" w:cs="Verdana"/>
                <w:sz w:val="20"/>
                <w:szCs w:val="20"/>
              </w:rPr>
            </w:pPr>
            <w:r>
              <w:rPr>
                <w:rFonts w:ascii="Verdana" w:eastAsia="Verdana" w:hAnsi="Verdana" w:cs="Verdana"/>
                <w:sz w:val="20"/>
                <w:szCs w:val="20"/>
              </w:rPr>
              <w:t>Outre les dépenses prévues dans le décret 2023-5 fixant les règles relatives aux conditions d'éligibilité temporelle et géographique ainsi que les catégories de dépenses non éligibles des aides du FEADER, toute dépense matérielle ou immatérielle s’inscrivant dans la stratégie LEADER/DLAL est éligible à l’exception des dépenses exclues indiquées dans la liste ci-dessous.</w:t>
            </w:r>
          </w:p>
          <w:p w14:paraId="432016E0"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Contributions en nature dont bénévolat ;</w:t>
            </w:r>
          </w:p>
          <w:p w14:paraId="411A74FA"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Auto-construction ;</w:t>
            </w:r>
          </w:p>
          <w:p w14:paraId="2F068059"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Matériel d’occasion ;</w:t>
            </w:r>
          </w:p>
          <w:p w14:paraId="2776B4E5"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Dépenses de fonctionnement de la structure sur la base de frais réel ;</w:t>
            </w:r>
          </w:p>
          <w:p w14:paraId="10067183"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Amortissement de biens neuf ;</w:t>
            </w:r>
          </w:p>
          <w:p w14:paraId="623D6A88"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Etudes rendues obligatoires par la loi et présentées séparément de l’opération d’investissement ;</w:t>
            </w:r>
          </w:p>
          <w:p w14:paraId="692CC93B"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Réseaux secs et humides ;</w:t>
            </w:r>
          </w:p>
          <w:p w14:paraId="7630D6DD"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Travaux de voirie et d’espaces imperméabilisants des sols sauf si l’impossibilité technique est démontrée par une attestation d’un organisme qualifié ;</w:t>
            </w:r>
          </w:p>
          <w:p w14:paraId="4AAFD4D8"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Achats et productions destinés à la revente ;</w:t>
            </w:r>
          </w:p>
          <w:p w14:paraId="56854659" w14:textId="77777777" w:rsidR="00754FF4" w:rsidRDefault="00754FF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Achat de terrain : limité à 10% de la dépense totale éligible.</w:t>
            </w:r>
          </w:p>
          <w:p w14:paraId="0EF8845C" w14:textId="77777777" w:rsidR="00754FF4" w:rsidRDefault="00754FF4" w:rsidP="00754FF4">
            <w:pPr>
              <w:pBdr>
                <w:top w:val="nil"/>
                <w:left w:val="nil"/>
                <w:bottom w:val="nil"/>
                <w:right w:val="nil"/>
                <w:between w:val="nil"/>
              </w:pBdr>
              <w:spacing w:after="0" w:line="256" w:lineRule="auto"/>
              <w:jc w:val="both"/>
              <w:rPr>
                <w:rFonts w:ascii="Verdana" w:eastAsia="Verdana" w:hAnsi="Verdana" w:cs="Verdana"/>
                <w:sz w:val="20"/>
                <w:szCs w:val="20"/>
              </w:rPr>
            </w:pPr>
          </w:p>
          <w:p w14:paraId="51E8A30A" w14:textId="77777777" w:rsidR="00754FF4" w:rsidRDefault="00000000" w:rsidP="00621039">
            <w:pPr>
              <w:pBdr>
                <w:top w:val="nil"/>
                <w:left w:val="nil"/>
                <w:bottom w:val="nil"/>
                <w:right w:val="nil"/>
                <w:between w:val="nil"/>
              </w:pBdr>
              <w:spacing w:after="0"/>
              <w:ind w:left="357" w:hanging="357"/>
              <w:jc w:val="both"/>
              <w:rPr>
                <w:rFonts w:ascii="Verdana" w:eastAsia="Verdana" w:hAnsi="Verdana" w:cs="Verdana"/>
                <w:b/>
                <w:color w:val="000000"/>
                <w:sz w:val="20"/>
                <w:szCs w:val="20"/>
              </w:rPr>
            </w:pPr>
            <w:sdt>
              <w:sdtPr>
                <w:tag w:val="goog_rdk_12"/>
                <w:id w:val="-195466309"/>
              </w:sdtPr>
              <w:sdtContent/>
            </w:sdt>
            <w:r w:rsidR="00754FF4">
              <w:rPr>
                <w:rFonts w:ascii="Verdana" w:eastAsia="Verdana" w:hAnsi="Verdana" w:cs="Verdana"/>
                <w:b/>
                <w:color w:val="000000"/>
                <w:sz w:val="20"/>
                <w:szCs w:val="20"/>
                <w:u w:val="single"/>
              </w:rPr>
              <w:t>Exclusions spécifiques :</w:t>
            </w:r>
          </w:p>
          <w:p w14:paraId="40F41C50" w14:textId="77777777" w:rsidR="00754FF4" w:rsidRDefault="00754FF4" w:rsidP="00754FF4">
            <w:pPr>
              <w:numPr>
                <w:ilvl w:val="0"/>
                <w:numId w:val="5"/>
              </w:numPr>
              <w:pBdr>
                <w:top w:val="nil"/>
                <w:left w:val="nil"/>
                <w:bottom w:val="nil"/>
                <w:right w:val="nil"/>
                <w:between w:val="nil"/>
              </w:pBdr>
              <w:spacing w:after="0"/>
              <w:jc w:val="both"/>
              <w:rPr>
                <w:rFonts w:ascii="Verdana" w:eastAsia="Verdana" w:hAnsi="Verdana" w:cs="Verdana"/>
                <w:color w:val="000000"/>
                <w:sz w:val="20"/>
                <w:szCs w:val="20"/>
              </w:rPr>
            </w:pPr>
          </w:p>
        </w:tc>
      </w:tr>
      <w:tr w:rsidR="00754FF4" w14:paraId="2CFE3FCF"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137D39B" w14:textId="77777777" w:rsidR="00754FF4" w:rsidRDefault="00754FF4" w:rsidP="00621039">
            <w:pPr>
              <w:numPr>
                <w:ilvl w:val="0"/>
                <w:numId w:val="7"/>
              </w:numPr>
              <w:pBdr>
                <w:top w:val="nil"/>
                <w:left w:val="nil"/>
                <w:bottom w:val="nil"/>
                <w:right w:val="nil"/>
                <w:between w:val="nil"/>
              </w:pBdr>
              <w:spacing w:after="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montants et taux d’aide applicables</w:t>
            </w:r>
          </w:p>
          <w:p w14:paraId="15BDB0A9"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292F0495"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20"/>
                <w:szCs w:val="20"/>
              </w:rPr>
            </w:pPr>
            <w:r>
              <w:rPr>
                <w:rFonts w:ascii="Verdana" w:eastAsia="Verdana" w:hAnsi="Verdana" w:cs="Verdana"/>
                <w:color w:val="000000"/>
                <w:sz w:val="20"/>
                <w:szCs w:val="20"/>
                <w:u w:val="single"/>
              </w:rPr>
              <w:t>Taux maximal d’aides publiques</w:t>
            </w:r>
            <w:r>
              <w:rPr>
                <w:rFonts w:ascii="Verdana" w:eastAsia="Verdana" w:hAnsi="Verdana" w:cs="Verdana"/>
                <w:color w:val="000000"/>
                <w:sz w:val="20"/>
                <w:szCs w:val="20"/>
              </w:rPr>
              <w:t> :</w:t>
            </w:r>
            <w:r>
              <w:rPr>
                <w:rFonts w:ascii="Verdana" w:eastAsia="Verdana" w:hAnsi="Verdana" w:cs="Verdana"/>
                <w:color w:val="FF0000"/>
                <w:sz w:val="20"/>
                <w:szCs w:val="20"/>
              </w:rPr>
              <w:t xml:space="preserve"> </w:t>
            </w:r>
          </w:p>
          <w:p w14:paraId="0BCFA305" w14:textId="77777777" w:rsidR="00754FF4" w:rsidRDefault="00754FF4" w:rsidP="00621039">
            <w:pPr>
              <w:numPr>
                <w:ilvl w:val="1"/>
                <w:numId w:val="4"/>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80% sous réserve du régime d’aide d’Etat applicable et sous réserve du respect de la législation nationale et européenne.</w:t>
            </w:r>
          </w:p>
          <w:p w14:paraId="37ADB6F5"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1E509B10"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20"/>
                <w:szCs w:val="20"/>
                <w:u w:val="single"/>
              </w:rPr>
            </w:pPr>
            <w:r>
              <w:rPr>
                <w:rFonts w:ascii="Verdana" w:eastAsia="Verdana" w:hAnsi="Verdana" w:cs="Verdana"/>
                <w:color w:val="000000"/>
                <w:sz w:val="20"/>
                <w:szCs w:val="20"/>
                <w:u w:val="single"/>
              </w:rPr>
              <w:t>Taux de cofinancement du FEADER</w:t>
            </w:r>
            <w:r>
              <w:rPr>
                <w:rFonts w:ascii="Verdana" w:eastAsia="Verdana" w:hAnsi="Verdana" w:cs="Verdana"/>
                <w:color w:val="000000"/>
                <w:sz w:val="20"/>
                <w:szCs w:val="20"/>
              </w:rPr>
              <w:t> : 80% de la dépense publique cofinancée.</w:t>
            </w:r>
          </w:p>
          <w:p w14:paraId="15598849"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26CE1956" w14:textId="77777777" w:rsidR="00754FF4" w:rsidRDefault="00754FF4" w:rsidP="00621039">
            <w:p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u w:val="single"/>
              </w:rPr>
              <w:t>Taux d’intervention FEADER minimum :</w:t>
            </w:r>
            <w:r>
              <w:rPr>
                <w:rFonts w:ascii="Verdana" w:eastAsia="Verdana" w:hAnsi="Verdana" w:cs="Verdana"/>
                <w:color w:val="000000"/>
                <w:sz w:val="20"/>
                <w:szCs w:val="20"/>
              </w:rPr>
              <w:t xml:space="preserve"> le FEADER doit représenter </w:t>
            </w:r>
            <w:proofErr w:type="gramStart"/>
            <w:r>
              <w:rPr>
                <w:rFonts w:ascii="Verdana" w:eastAsia="Verdana" w:hAnsi="Verdana" w:cs="Verdana"/>
                <w:color w:val="000000"/>
                <w:sz w:val="20"/>
                <w:szCs w:val="20"/>
              </w:rPr>
              <w:t>a</w:t>
            </w:r>
            <w:proofErr w:type="gramEnd"/>
            <w:r>
              <w:rPr>
                <w:rFonts w:ascii="Verdana" w:eastAsia="Verdana" w:hAnsi="Verdana" w:cs="Verdana"/>
                <w:color w:val="000000"/>
                <w:sz w:val="20"/>
                <w:szCs w:val="20"/>
              </w:rPr>
              <w:t xml:space="preserve"> minima 15 % de l’assiette éligible retenue</w:t>
            </w:r>
          </w:p>
          <w:p w14:paraId="4BAEB04A"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07ADDBA1" w14:textId="77777777" w:rsidR="00754FF4" w:rsidRDefault="00754FF4" w:rsidP="00621039">
            <w:pPr>
              <w:pBdr>
                <w:top w:val="nil"/>
                <w:left w:val="nil"/>
                <w:bottom w:val="nil"/>
                <w:right w:val="nil"/>
                <w:between w:val="nil"/>
              </w:pBdr>
              <w:spacing w:after="0" w:line="240" w:lineRule="auto"/>
              <w:ind w:left="357" w:hanging="357"/>
              <w:jc w:val="both"/>
              <w:rPr>
                <w:rFonts w:ascii="Verdana" w:eastAsia="Verdana" w:hAnsi="Verdana" w:cs="Verdana"/>
                <w:color w:val="000000"/>
                <w:sz w:val="20"/>
                <w:szCs w:val="20"/>
                <w:u w:val="single"/>
              </w:rPr>
            </w:pPr>
            <w:r>
              <w:rPr>
                <w:rFonts w:ascii="Verdana" w:eastAsia="Verdana" w:hAnsi="Verdana" w:cs="Verdana"/>
                <w:sz w:val="20"/>
                <w:szCs w:val="20"/>
                <w:u w:val="single"/>
              </w:rPr>
              <w:t xml:space="preserve">Plancher de </w:t>
            </w:r>
            <w:r>
              <w:rPr>
                <w:rFonts w:ascii="Verdana" w:eastAsia="Verdana" w:hAnsi="Verdana" w:cs="Verdana"/>
                <w:color w:val="000000"/>
                <w:sz w:val="20"/>
                <w:szCs w:val="20"/>
                <w:u w:val="single"/>
              </w:rPr>
              <w:t xml:space="preserve">l’aide FEADER </w:t>
            </w:r>
            <w:r>
              <w:rPr>
                <w:rFonts w:ascii="Verdana" w:eastAsia="Verdana" w:hAnsi="Verdana" w:cs="Verdana"/>
                <w:sz w:val="20"/>
                <w:szCs w:val="20"/>
                <w:u w:val="single"/>
              </w:rPr>
              <w:t>(applicable à l’instruction de la demande d’aide)</w:t>
            </w:r>
            <w:r>
              <w:rPr>
                <w:rFonts w:ascii="Verdana" w:eastAsia="Verdana" w:hAnsi="Verdana" w:cs="Verdana"/>
                <w:color w:val="000000"/>
                <w:sz w:val="20"/>
                <w:szCs w:val="20"/>
                <w:u w:val="single"/>
              </w:rPr>
              <w:t xml:space="preserve"> </w:t>
            </w:r>
            <w:r>
              <w:rPr>
                <w:rFonts w:ascii="Verdana" w:eastAsia="Verdana" w:hAnsi="Verdana" w:cs="Verdana"/>
                <w:color w:val="000000"/>
                <w:sz w:val="20"/>
                <w:szCs w:val="20"/>
              </w:rPr>
              <w:t xml:space="preserve">:  </w:t>
            </w:r>
          </w:p>
          <w:p w14:paraId="33CF73AD" w14:textId="77777777" w:rsidR="00754FF4" w:rsidRDefault="00754FF4" w:rsidP="00621039">
            <w:pPr>
              <w:numPr>
                <w:ilvl w:val="1"/>
                <w:numId w:val="4"/>
              </w:numPr>
              <w:pBdr>
                <w:top w:val="nil"/>
                <w:left w:val="nil"/>
                <w:bottom w:val="nil"/>
                <w:right w:val="nil"/>
                <w:between w:val="nil"/>
              </w:pBdr>
              <w:spacing w:after="0"/>
              <w:ind w:left="903" w:hanging="284"/>
              <w:jc w:val="both"/>
              <w:rPr>
                <w:rFonts w:ascii="Verdana" w:eastAsia="Verdana" w:hAnsi="Verdana" w:cs="Verdana"/>
                <w:color w:val="000000"/>
                <w:sz w:val="20"/>
                <w:szCs w:val="20"/>
                <w:u w:val="single"/>
              </w:rPr>
            </w:pPr>
            <w:r>
              <w:rPr>
                <w:rFonts w:ascii="Verdana" w:eastAsia="Verdana" w:hAnsi="Verdana" w:cs="Verdana"/>
                <w:color w:val="000000"/>
                <w:sz w:val="20"/>
                <w:szCs w:val="20"/>
              </w:rPr>
              <w:t>Collectivités et leurs groupements, autres établissements publics, OQDP : 10 000 €</w:t>
            </w:r>
          </w:p>
          <w:p w14:paraId="38957290" w14:textId="77777777" w:rsidR="00754FF4" w:rsidRDefault="00754FF4" w:rsidP="00621039">
            <w:pPr>
              <w:numPr>
                <w:ilvl w:val="1"/>
                <w:numId w:val="4"/>
              </w:numPr>
              <w:pBdr>
                <w:top w:val="nil"/>
                <w:left w:val="nil"/>
                <w:bottom w:val="nil"/>
                <w:right w:val="nil"/>
                <w:between w:val="nil"/>
              </w:pBdr>
              <w:spacing w:after="0"/>
              <w:ind w:left="903" w:hanging="284"/>
              <w:jc w:val="both"/>
              <w:rPr>
                <w:rFonts w:ascii="Verdana" w:eastAsia="Verdana" w:hAnsi="Verdana" w:cs="Verdana"/>
                <w:color w:val="000000"/>
                <w:sz w:val="20"/>
                <w:szCs w:val="20"/>
              </w:rPr>
            </w:pPr>
            <w:r>
              <w:rPr>
                <w:rFonts w:ascii="Verdana" w:eastAsia="Verdana" w:hAnsi="Verdana" w:cs="Verdana"/>
                <w:color w:val="000000"/>
                <w:sz w:val="20"/>
                <w:szCs w:val="20"/>
              </w:rPr>
              <w:t>Personnes physiques, entreprises, associations, fondations : 4 000 €</w:t>
            </w:r>
          </w:p>
          <w:p w14:paraId="5858D96D"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6399FFA4" w14:textId="77777777" w:rsidR="00754FF4" w:rsidRDefault="00000000" w:rsidP="00621039">
            <w:pPr>
              <w:pBdr>
                <w:top w:val="nil"/>
                <w:left w:val="nil"/>
                <w:bottom w:val="nil"/>
                <w:right w:val="nil"/>
                <w:between w:val="nil"/>
              </w:pBdr>
              <w:spacing w:after="0"/>
              <w:ind w:left="357" w:hanging="357"/>
              <w:jc w:val="both"/>
              <w:rPr>
                <w:rFonts w:ascii="Verdana" w:eastAsia="Verdana" w:hAnsi="Verdana" w:cs="Verdana"/>
                <w:color w:val="000000"/>
                <w:sz w:val="20"/>
                <w:szCs w:val="20"/>
              </w:rPr>
            </w:pPr>
            <w:sdt>
              <w:sdtPr>
                <w:tag w:val="goog_rdk_13"/>
                <w:id w:val="-2039727068"/>
              </w:sdtPr>
              <w:sdtContent/>
            </w:sdt>
            <w:r w:rsidR="00754FF4">
              <w:rPr>
                <w:rFonts w:ascii="Verdana" w:eastAsia="Verdana" w:hAnsi="Verdana" w:cs="Verdana"/>
                <w:color w:val="000000"/>
                <w:sz w:val="20"/>
                <w:szCs w:val="20"/>
                <w:u w:val="single"/>
              </w:rPr>
              <w:t xml:space="preserve">Plafond de l’aide FEADER </w:t>
            </w:r>
            <w:r w:rsidR="00754FF4">
              <w:rPr>
                <w:rFonts w:ascii="Verdana" w:eastAsia="Verdana" w:hAnsi="Verdana" w:cs="Verdana"/>
                <w:color w:val="000000"/>
                <w:sz w:val="20"/>
                <w:szCs w:val="20"/>
              </w:rPr>
              <w:t>:</w:t>
            </w:r>
            <w:r w:rsidR="00754FF4">
              <w:rPr>
                <w:rFonts w:ascii="Verdana" w:eastAsia="Verdana" w:hAnsi="Verdana" w:cs="Verdana"/>
                <w:i/>
                <w:color w:val="A6A6A6"/>
                <w:sz w:val="20"/>
                <w:szCs w:val="20"/>
              </w:rPr>
              <w:t xml:space="preserve"> </w:t>
            </w:r>
            <w:r w:rsidR="00754FF4">
              <w:rPr>
                <w:rFonts w:ascii="Verdana" w:eastAsia="Verdana" w:hAnsi="Verdana" w:cs="Verdana"/>
                <w:color w:val="000000"/>
                <w:sz w:val="20"/>
                <w:szCs w:val="20"/>
              </w:rPr>
              <w:t>150 000 €</w:t>
            </w:r>
          </w:p>
          <w:p w14:paraId="25F116A3" w14:textId="77777777" w:rsidR="00754FF4" w:rsidRDefault="00754FF4" w:rsidP="00621039">
            <w:pPr>
              <w:pBdr>
                <w:top w:val="nil"/>
                <w:left w:val="nil"/>
                <w:bottom w:val="nil"/>
                <w:right w:val="nil"/>
                <w:between w:val="nil"/>
              </w:pBdr>
              <w:spacing w:after="0"/>
              <w:jc w:val="both"/>
              <w:rPr>
                <w:rFonts w:ascii="Verdana" w:eastAsia="Verdana" w:hAnsi="Verdana" w:cs="Verdana"/>
                <w:color w:val="000000"/>
                <w:sz w:val="20"/>
                <w:szCs w:val="20"/>
              </w:rPr>
            </w:pPr>
          </w:p>
        </w:tc>
      </w:tr>
      <w:tr w:rsidR="00754FF4" w14:paraId="7105DF83"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0E2C4D0" w14:textId="77777777" w:rsidR="00754FF4" w:rsidRDefault="00754FF4" w:rsidP="00621039">
            <w:pPr>
              <w:numPr>
                <w:ilvl w:val="0"/>
                <w:numId w:val="7"/>
              </w:numPr>
              <w:pBdr>
                <w:top w:val="nil"/>
                <w:left w:val="nil"/>
                <w:bottom w:val="nil"/>
                <w:right w:val="nil"/>
                <w:between w:val="nil"/>
              </w:pBdr>
              <w:spacing w:after="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Co financements mobilisables</w:t>
            </w:r>
          </w:p>
          <w:p w14:paraId="06A52686"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08C396AF" w14:textId="77777777" w:rsidR="00754FF4" w:rsidRDefault="00754FF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Etat, Région, Départements, EPCI, Syndicats intercommunaux, Communautés de communes, Communes, Organismes publics</w:t>
            </w:r>
          </w:p>
          <w:p w14:paraId="52786D4C" w14:textId="77777777" w:rsidR="00754FF4" w:rsidRDefault="00754FF4" w:rsidP="00621039">
            <w:pPr>
              <w:spacing w:after="0"/>
              <w:jc w:val="both"/>
              <w:rPr>
                <w:rFonts w:ascii="Verdana" w:eastAsia="Verdana" w:hAnsi="Verdana" w:cs="Verdana"/>
                <w:b/>
                <w:color w:val="000000"/>
                <w:sz w:val="8"/>
                <w:szCs w:val="8"/>
              </w:rPr>
            </w:pPr>
          </w:p>
        </w:tc>
      </w:tr>
      <w:tr w:rsidR="00754FF4" w14:paraId="34D11389"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95C9BCE" w14:textId="77777777" w:rsidR="00754FF4" w:rsidRDefault="00754FF4" w:rsidP="00621039">
            <w:pPr>
              <w:numPr>
                <w:ilvl w:val="0"/>
                <w:numId w:val="7"/>
              </w:numPr>
              <w:pBdr>
                <w:top w:val="nil"/>
                <w:left w:val="nil"/>
                <w:bottom w:val="nil"/>
                <w:right w:val="nil"/>
                <w:between w:val="nil"/>
              </w:pBdr>
              <w:spacing w:after="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Lignes de partage avec les autres fonds européens</w:t>
            </w:r>
          </w:p>
          <w:p w14:paraId="40D1E103"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4EB20C40"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b/>
                <w:color w:val="000000"/>
                <w:sz w:val="20"/>
                <w:szCs w:val="20"/>
              </w:rPr>
            </w:pPr>
            <w:r>
              <w:rPr>
                <w:rFonts w:ascii="Verdana" w:eastAsia="Verdana" w:hAnsi="Verdana" w:cs="Verdana"/>
                <w:color w:val="000000"/>
                <w:sz w:val="20"/>
                <w:szCs w:val="20"/>
              </w:rPr>
              <w:t xml:space="preserve">Il existe des lignes de partage avec les fonds suivants :  </w:t>
            </w:r>
            <w:sdt>
              <w:sdtPr>
                <w:tag w:val="goog_rdk_14"/>
                <w:id w:val="-751437303"/>
              </w:sdtPr>
              <w:sdtContent/>
            </w:sdt>
            <w:r>
              <w:rPr>
                <w:rFonts w:ascii="Verdana" w:eastAsia="Verdana" w:hAnsi="Verdana" w:cs="Verdana"/>
                <w:color w:val="000000"/>
                <w:sz w:val="20"/>
                <w:szCs w:val="20"/>
              </w:rPr>
              <w:t>FEDER – FSE – FEAMPA – FEADER</w:t>
            </w:r>
            <w:r>
              <w:rPr>
                <w:rFonts w:ascii="Verdana" w:eastAsia="Verdana" w:hAnsi="Verdana" w:cs="Verdana"/>
                <w:b/>
                <w:color w:val="000000"/>
                <w:sz w:val="20"/>
                <w:szCs w:val="20"/>
              </w:rPr>
              <w:t xml:space="preserve"> </w:t>
            </w:r>
          </w:p>
          <w:p w14:paraId="1F8CDD20"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cf. tableau ligne de partage annexé à la convention AGR-GAL</w:t>
            </w:r>
          </w:p>
          <w:p w14:paraId="7A0BE159"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A6A6A6"/>
                <w:sz w:val="8"/>
                <w:szCs w:val="8"/>
              </w:rPr>
            </w:pPr>
          </w:p>
        </w:tc>
      </w:tr>
      <w:tr w:rsidR="00754FF4" w14:paraId="64027E34"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3E74084" w14:textId="77777777" w:rsidR="00754FF4" w:rsidRDefault="00754FF4" w:rsidP="00621039">
            <w:pPr>
              <w:numPr>
                <w:ilvl w:val="0"/>
                <w:numId w:val="7"/>
              </w:numPr>
              <w:pBdr>
                <w:top w:val="nil"/>
                <w:left w:val="nil"/>
                <w:bottom w:val="nil"/>
                <w:right w:val="nil"/>
                <w:between w:val="nil"/>
              </w:pBdr>
              <w:spacing w:after="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Eléments concernant la sélection des opérations</w:t>
            </w:r>
          </w:p>
          <w:p w14:paraId="69A2E84F"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29B70F2B" w14:textId="77777777" w:rsidR="00754FF4" w:rsidRDefault="00754FF4" w:rsidP="00621039">
            <w:p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lastRenderedPageBreak/>
              <w:t>L’examen et la sélection des projets relevant de cette fiche-action feront l’objet de critères définis par le comité de programmation et formalisés au travers d’une grille de sélection.</w:t>
            </w:r>
          </w:p>
          <w:p w14:paraId="6ECDB0BF"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rPr>
            </w:pPr>
          </w:p>
        </w:tc>
      </w:tr>
      <w:tr w:rsidR="00754FF4" w14:paraId="2EC3FCE0" w14:textId="77777777" w:rsidTr="00621039">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EB0839B" w14:textId="77777777" w:rsidR="00754FF4" w:rsidRDefault="00754FF4" w:rsidP="00621039">
            <w:pPr>
              <w:numPr>
                <w:ilvl w:val="0"/>
                <w:numId w:val="7"/>
              </w:numPr>
              <w:pBdr>
                <w:top w:val="nil"/>
                <w:left w:val="nil"/>
                <w:bottom w:val="nil"/>
                <w:right w:val="nil"/>
                <w:between w:val="nil"/>
              </w:pBdr>
              <w:spacing w:after="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lastRenderedPageBreak/>
              <w:t>Pérennité de l’opération</w:t>
            </w:r>
          </w:p>
          <w:p w14:paraId="64B5AEAB" w14:textId="77777777" w:rsidR="00754FF4" w:rsidRDefault="00754FF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28FABC66" w14:textId="77777777" w:rsidR="00754FF4" w:rsidRDefault="00754FF4" w:rsidP="00621039">
            <w:pPr>
              <w:spacing w:after="0"/>
              <w:jc w:val="both"/>
              <w:rPr>
                <w:rFonts w:ascii="Verdana" w:eastAsia="Verdana" w:hAnsi="Verdana" w:cs="Verdana"/>
                <w:sz w:val="20"/>
                <w:szCs w:val="20"/>
              </w:rPr>
            </w:pPr>
            <w:r>
              <w:rPr>
                <w:rFonts w:ascii="Verdana" w:eastAsia="Verdana" w:hAnsi="Verdana" w:cs="Verdana"/>
                <w:sz w:val="20"/>
                <w:szCs w:val="20"/>
              </w:rPr>
              <w:t>Les investissements aidés doivent être maintenus pour une durée de 3 ans à compter de la date de dépôt de la dernière demande de paiement.</w:t>
            </w:r>
          </w:p>
          <w:p w14:paraId="361A6C92" w14:textId="77777777" w:rsidR="00754FF4" w:rsidRDefault="00754FF4" w:rsidP="00621039">
            <w:pPr>
              <w:spacing w:after="0"/>
              <w:jc w:val="both"/>
              <w:rPr>
                <w:rFonts w:ascii="Verdana" w:eastAsia="Verdana" w:hAnsi="Verdana" w:cs="Verdana"/>
                <w:color w:val="000000"/>
                <w:sz w:val="8"/>
                <w:szCs w:val="8"/>
                <w:u w:val="single"/>
              </w:rPr>
            </w:pPr>
          </w:p>
        </w:tc>
      </w:tr>
      <w:tr w:rsidR="00754FF4" w14:paraId="0F2C3F7D" w14:textId="77777777" w:rsidTr="00621039">
        <w:trPr>
          <w:trHeight w:val="2877"/>
        </w:trPr>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FC8DD11" w14:textId="77777777" w:rsidR="00754FF4" w:rsidRDefault="00754FF4" w:rsidP="00621039">
            <w:pPr>
              <w:numPr>
                <w:ilvl w:val="0"/>
                <w:numId w:val="7"/>
              </w:numPr>
              <w:pBdr>
                <w:top w:val="nil"/>
                <w:left w:val="nil"/>
                <w:bottom w:val="nil"/>
                <w:right w:val="nil"/>
                <w:between w:val="nil"/>
              </w:pBdr>
              <w:tabs>
                <w:tab w:val="left" w:pos="903"/>
              </w:tabs>
              <w:spacing w:after="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Informations spécifiques sur la fiche-action </w:t>
            </w:r>
            <w:r>
              <w:rPr>
                <w:rFonts w:ascii="Symbol" w:eastAsia="Symbol" w:hAnsi="Symbol" w:cs="Symbol"/>
                <w:b/>
                <w:color w:val="000000"/>
                <w:sz w:val="20"/>
                <w:szCs w:val="20"/>
                <w:u w:val="single"/>
              </w:rPr>
              <w:t>−</w:t>
            </w:r>
            <w:r>
              <w:rPr>
                <w:rFonts w:ascii="Verdana" w:eastAsia="Verdana" w:hAnsi="Verdana" w:cs="Verdana"/>
                <w:b/>
                <w:color w:val="000000"/>
                <w:sz w:val="20"/>
                <w:szCs w:val="20"/>
                <w:u w:val="single"/>
              </w:rPr>
              <w:t xml:space="preserve"> suivi et indicateurs </w:t>
            </w:r>
          </w:p>
          <w:p w14:paraId="47D597C9" w14:textId="77777777" w:rsidR="00754FF4" w:rsidRDefault="00754FF4" w:rsidP="00621039">
            <w:pPr>
              <w:spacing w:after="0"/>
              <w:jc w:val="both"/>
              <w:rPr>
                <w:rFonts w:ascii="Verdana" w:eastAsia="Verdana" w:hAnsi="Verdana" w:cs="Verdana"/>
                <w:color w:val="A6A6A6"/>
                <w:sz w:val="20"/>
                <w:szCs w:val="20"/>
              </w:rPr>
            </w:pPr>
          </w:p>
          <w:tbl>
            <w:tblPr>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0"/>
              <w:gridCol w:w="5103"/>
              <w:gridCol w:w="1077"/>
            </w:tblGrid>
            <w:tr w:rsidR="00754FF4" w14:paraId="1798E6B7" w14:textId="77777777" w:rsidTr="00621039">
              <w:tc>
                <w:tcPr>
                  <w:tcW w:w="2740" w:type="dxa"/>
                </w:tcPr>
                <w:p w14:paraId="682CE637" w14:textId="77777777" w:rsidR="00754FF4" w:rsidRDefault="00754FF4" w:rsidP="00621039">
                  <w:pPr>
                    <w:spacing w:after="0"/>
                    <w:jc w:val="both"/>
                    <w:rPr>
                      <w:rFonts w:ascii="Verdana" w:eastAsia="Verdana" w:hAnsi="Verdana" w:cs="Verdana"/>
                      <w:b/>
                      <w:sz w:val="20"/>
                      <w:szCs w:val="20"/>
                    </w:rPr>
                  </w:pPr>
                  <w:r>
                    <w:rPr>
                      <w:rFonts w:ascii="Verdana" w:eastAsia="Verdana" w:hAnsi="Verdana" w:cs="Verdana"/>
                      <w:b/>
                      <w:sz w:val="20"/>
                      <w:szCs w:val="20"/>
                    </w:rPr>
                    <w:t>Numéro et intitulé de l’indicateur</w:t>
                  </w:r>
                </w:p>
              </w:tc>
              <w:tc>
                <w:tcPr>
                  <w:tcW w:w="5103" w:type="dxa"/>
                </w:tcPr>
                <w:p w14:paraId="1D88B0E9" w14:textId="77777777" w:rsidR="00754FF4" w:rsidRDefault="00754FF4" w:rsidP="00621039">
                  <w:pPr>
                    <w:spacing w:after="0"/>
                    <w:jc w:val="both"/>
                    <w:rPr>
                      <w:rFonts w:ascii="Verdana" w:eastAsia="Verdana" w:hAnsi="Verdana" w:cs="Verdana"/>
                      <w:b/>
                      <w:sz w:val="20"/>
                      <w:szCs w:val="20"/>
                    </w:rPr>
                  </w:pPr>
                  <w:r>
                    <w:rPr>
                      <w:rFonts w:ascii="Verdana" w:eastAsia="Verdana" w:hAnsi="Verdana" w:cs="Verdana"/>
                      <w:b/>
                      <w:sz w:val="20"/>
                      <w:szCs w:val="20"/>
                    </w:rPr>
                    <w:t>Détail de l’indicateur</w:t>
                  </w:r>
                </w:p>
              </w:tc>
              <w:tc>
                <w:tcPr>
                  <w:tcW w:w="1077" w:type="dxa"/>
                </w:tcPr>
                <w:p w14:paraId="1FF7A7D3" w14:textId="77777777" w:rsidR="00754FF4" w:rsidRDefault="00754FF4" w:rsidP="00621039">
                  <w:pPr>
                    <w:spacing w:after="0"/>
                    <w:jc w:val="both"/>
                    <w:rPr>
                      <w:rFonts w:ascii="Verdana" w:eastAsia="Verdana" w:hAnsi="Verdana" w:cs="Verdana"/>
                      <w:b/>
                      <w:sz w:val="20"/>
                      <w:szCs w:val="20"/>
                    </w:rPr>
                  </w:pPr>
                  <w:r>
                    <w:rPr>
                      <w:rFonts w:ascii="Verdana" w:eastAsia="Verdana" w:hAnsi="Verdana" w:cs="Verdana"/>
                      <w:b/>
                      <w:sz w:val="20"/>
                      <w:szCs w:val="20"/>
                    </w:rPr>
                    <w:t>Valeur</w:t>
                  </w:r>
                </w:p>
                <w:p w14:paraId="7AEE0092" w14:textId="77777777" w:rsidR="00754FF4" w:rsidRDefault="00754FF4" w:rsidP="00621039">
                  <w:pPr>
                    <w:spacing w:after="0"/>
                    <w:jc w:val="both"/>
                    <w:rPr>
                      <w:rFonts w:ascii="Verdana" w:eastAsia="Verdana" w:hAnsi="Verdana" w:cs="Verdana"/>
                      <w:b/>
                      <w:sz w:val="20"/>
                      <w:szCs w:val="20"/>
                    </w:rPr>
                  </w:pPr>
                  <w:r>
                    <w:rPr>
                      <w:rFonts w:ascii="Verdana" w:eastAsia="Verdana" w:hAnsi="Verdana" w:cs="Verdana"/>
                      <w:b/>
                      <w:sz w:val="20"/>
                      <w:szCs w:val="20"/>
                    </w:rPr>
                    <w:t>2024 - 2029</w:t>
                  </w:r>
                </w:p>
              </w:tc>
            </w:tr>
            <w:tr w:rsidR="00754FF4" w14:paraId="769DF771" w14:textId="77777777" w:rsidTr="00621039">
              <w:tc>
                <w:tcPr>
                  <w:tcW w:w="2740" w:type="dxa"/>
                </w:tcPr>
                <w:p w14:paraId="5FD7AFC1" w14:textId="77777777" w:rsidR="00754FF4" w:rsidRDefault="00754FF4" w:rsidP="00621039">
                  <w:pPr>
                    <w:spacing w:after="0"/>
                    <w:jc w:val="both"/>
                    <w:rPr>
                      <w:rFonts w:ascii="Verdana" w:eastAsia="Verdana" w:hAnsi="Verdana" w:cs="Verdana"/>
                      <w:sz w:val="20"/>
                      <w:szCs w:val="20"/>
                    </w:rPr>
                  </w:pPr>
                  <w:r>
                    <w:rPr>
                      <w:rFonts w:ascii="Verdana" w:eastAsia="Verdana" w:hAnsi="Verdana" w:cs="Verdana"/>
                      <w:sz w:val="20"/>
                      <w:szCs w:val="20"/>
                    </w:rPr>
                    <w:t>R. 37 : Croissance et emploi dans les zones rurales</w:t>
                  </w:r>
                </w:p>
              </w:tc>
              <w:tc>
                <w:tcPr>
                  <w:tcW w:w="5103" w:type="dxa"/>
                </w:tcPr>
                <w:p w14:paraId="707E5E92" w14:textId="77777777" w:rsidR="00754FF4" w:rsidRDefault="00754FF4" w:rsidP="00621039">
                  <w:pPr>
                    <w:spacing w:after="0"/>
                    <w:jc w:val="both"/>
                    <w:rPr>
                      <w:rFonts w:ascii="Verdana" w:eastAsia="Verdana" w:hAnsi="Verdana" w:cs="Verdana"/>
                      <w:sz w:val="20"/>
                      <w:szCs w:val="20"/>
                    </w:rPr>
                  </w:pPr>
                  <w:r>
                    <w:rPr>
                      <w:rFonts w:ascii="Verdana" w:eastAsia="Verdana" w:hAnsi="Verdana" w:cs="Verdana"/>
                      <w:sz w:val="20"/>
                      <w:szCs w:val="20"/>
                    </w:rPr>
                    <w:t>Nouveaux emplois bénéficiant d’une aide dans le cadre des projets relevant de la PAC</w:t>
                  </w:r>
                </w:p>
              </w:tc>
              <w:tc>
                <w:tcPr>
                  <w:tcW w:w="1077" w:type="dxa"/>
                </w:tcPr>
                <w:p w14:paraId="61618E53" w14:textId="0B829555" w:rsidR="00754FF4" w:rsidRPr="00CC10A9" w:rsidRDefault="00000000" w:rsidP="00CC10A9">
                  <w:pPr>
                    <w:spacing w:after="0"/>
                    <w:jc w:val="both"/>
                    <w:rPr>
                      <w:rFonts w:ascii="Verdana" w:eastAsia="Verdana" w:hAnsi="Verdana" w:cs="Verdana"/>
                      <w:color w:val="auto"/>
                      <w:sz w:val="20"/>
                      <w:szCs w:val="20"/>
                    </w:rPr>
                  </w:pPr>
                  <w:sdt>
                    <w:sdtPr>
                      <w:rPr>
                        <w:color w:val="auto"/>
                      </w:rPr>
                      <w:tag w:val="goog_rdk_15"/>
                      <w:id w:val="-1553914624"/>
                    </w:sdtPr>
                    <w:sdtContent/>
                  </w:sdt>
                  <w:r w:rsidR="00754FF4" w:rsidRPr="00CC10A9">
                    <w:rPr>
                      <w:rFonts w:ascii="Verdana" w:eastAsia="Verdana" w:hAnsi="Verdana" w:cs="Verdana"/>
                      <w:color w:val="auto"/>
                      <w:sz w:val="20"/>
                      <w:szCs w:val="20"/>
                    </w:rPr>
                    <w:t>10</w:t>
                  </w:r>
                </w:p>
              </w:tc>
            </w:tr>
            <w:tr w:rsidR="00754FF4" w14:paraId="6300B8D0" w14:textId="77777777" w:rsidTr="00621039">
              <w:tc>
                <w:tcPr>
                  <w:tcW w:w="2740" w:type="dxa"/>
                </w:tcPr>
                <w:p w14:paraId="252A9C78" w14:textId="77777777" w:rsidR="00754FF4" w:rsidRDefault="00754FF4" w:rsidP="00621039">
                  <w:pPr>
                    <w:spacing w:after="0"/>
                    <w:jc w:val="both"/>
                    <w:rPr>
                      <w:rFonts w:ascii="Verdana" w:eastAsia="Verdana" w:hAnsi="Verdana" w:cs="Verdana"/>
                      <w:sz w:val="20"/>
                      <w:szCs w:val="20"/>
                    </w:rPr>
                  </w:pPr>
                  <w:r>
                    <w:rPr>
                      <w:rFonts w:ascii="Verdana" w:eastAsia="Verdana" w:hAnsi="Verdana" w:cs="Verdana"/>
                      <w:sz w:val="20"/>
                      <w:szCs w:val="20"/>
                    </w:rPr>
                    <w:t>R. 39 : Développement de l’économie rurale</w:t>
                  </w:r>
                </w:p>
              </w:tc>
              <w:tc>
                <w:tcPr>
                  <w:tcW w:w="5103" w:type="dxa"/>
                </w:tcPr>
                <w:p w14:paraId="6EC16927" w14:textId="77777777" w:rsidR="00754FF4" w:rsidRDefault="00754FF4" w:rsidP="00621039">
                  <w:pPr>
                    <w:spacing w:after="0"/>
                    <w:jc w:val="both"/>
                    <w:rPr>
                      <w:rFonts w:ascii="Verdana" w:eastAsia="Verdana" w:hAnsi="Verdana" w:cs="Verdana"/>
                      <w:sz w:val="20"/>
                      <w:szCs w:val="20"/>
                    </w:rPr>
                  </w:pPr>
                  <w:r>
                    <w:rPr>
                      <w:rFonts w:ascii="Verdana" w:eastAsia="Verdana" w:hAnsi="Verdana" w:cs="Verdana"/>
                      <w:sz w:val="20"/>
                      <w:szCs w:val="20"/>
                    </w:rPr>
                    <w:t>Nombre d’entreprises rurales, y compris d’entreprises du secteur de la bioéconomie, ayant reçu une aide au titre de la PAC pour leur développement</w:t>
                  </w:r>
                </w:p>
              </w:tc>
              <w:tc>
                <w:tcPr>
                  <w:tcW w:w="1077" w:type="dxa"/>
                </w:tcPr>
                <w:p w14:paraId="54051B9A" w14:textId="4E264605" w:rsidR="00754FF4" w:rsidRPr="00CC10A9" w:rsidRDefault="00000000" w:rsidP="00CC10A9">
                  <w:pPr>
                    <w:spacing w:after="0"/>
                    <w:jc w:val="both"/>
                    <w:rPr>
                      <w:rFonts w:ascii="Verdana" w:eastAsia="Verdana" w:hAnsi="Verdana" w:cs="Verdana"/>
                      <w:color w:val="auto"/>
                      <w:sz w:val="20"/>
                      <w:szCs w:val="20"/>
                    </w:rPr>
                  </w:pPr>
                  <w:sdt>
                    <w:sdtPr>
                      <w:rPr>
                        <w:color w:val="auto"/>
                      </w:rPr>
                      <w:tag w:val="goog_rdk_16"/>
                      <w:id w:val="-1717958940"/>
                    </w:sdtPr>
                    <w:sdtContent/>
                  </w:sdt>
                  <w:r w:rsidR="00754FF4" w:rsidRPr="00CC10A9">
                    <w:rPr>
                      <w:rFonts w:ascii="Verdana" w:eastAsia="Verdana" w:hAnsi="Verdana" w:cs="Verdana"/>
                      <w:color w:val="auto"/>
                      <w:sz w:val="20"/>
                      <w:szCs w:val="20"/>
                    </w:rPr>
                    <w:t>10</w:t>
                  </w:r>
                </w:p>
              </w:tc>
            </w:tr>
          </w:tbl>
          <w:p w14:paraId="2DBEE38C" w14:textId="77777777" w:rsidR="00754FF4" w:rsidRDefault="00754FF4" w:rsidP="00621039">
            <w:pPr>
              <w:spacing w:after="0"/>
              <w:jc w:val="both"/>
              <w:rPr>
                <w:rFonts w:ascii="Verdana" w:eastAsia="Verdana" w:hAnsi="Verdana" w:cs="Verdana"/>
                <w:b/>
                <w:color w:val="000000"/>
                <w:sz w:val="20"/>
                <w:szCs w:val="20"/>
                <w:u w:val="single"/>
              </w:rPr>
            </w:pPr>
          </w:p>
        </w:tc>
      </w:tr>
    </w:tbl>
    <w:p w14:paraId="2F8C58C8" w14:textId="77777777" w:rsidR="00754FF4" w:rsidRDefault="00754FF4" w:rsidP="00754FF4">
      <w:pPr>
        <w:spacing w:after="0"/>
      </w:pPr>
    </w:p>
    <w:p w14:paraId="337508A7" w14:textId="77777777" w:rsidR="00B22DA3" w:rsidRDefault="00B22DA3"/>
    <w:sectPr w:rsidR="00B22DA3" w:rsidSect="00754FF4">
      <w:headerReference w:type="default" r:id="rId7"/>
      <w:footerReference w:type="default" r:id="rId8"/>
      <w:pgSz w:w="11906" w:h="16838"/>
      <w:pgMar w:top="1417" w:right="1416" w:bottom="1417" w:left="993"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A9017" w14:textId="77777777" w:rsidR="00170E1E" w:rsidRDefault="00170E1E">
      <w:pPr>
        <w:spacing w:after="0" w:line="240" w:lineRule="auto"/>
      </w:pPr>
      <w:r>
        <w:separator/>
      </w:r>
    </w:p>
  </w:endnote>
  <w:endnote w:type="continuationSeparator" w:id="0">
    <w:p w14:paraId="20CB6149" w14:textId="77777777" w:rsidR="00170E1E" w:rsidRDefault="00170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7E14E" w14:textId="77777777" w:rsidR="00AA468C" w:rsidRDefault="00000000">
    <w:pPr>
      <w:pBdr>
        <w:top w:val="nil"/>
        <w:left w:val="nil"/>
        <w:bottom w:val="nil"/>
        <w:right w:val="nil"/>
        <w:between w:val="nil"/>
      </w:pBdr>
      <w:tabs>
        <w:tab w:val="center" w:pos="4536"/>
        <w:tab w:val="right" w:pos="9072"/>
      </w:tabs>
      <w:spacing w:after="0" w:line="240" w:lineRule="auto"/>
      <w:jc w:val="right"/>
    </w:pPr>
    <w:r>
      <w:fldChar w:fldCharType="begin"/>
    </w:r>
    <w:r>
      <w:instrText>PAGE</w:instrText>
    </w:r>
    <w:r>
      <w:fldChar w:fldCharType="separate"/>
    </w:r>
    <w:r>
      <w:rPr>
        <w:noProof/>
      </w:rPr>
      <w:t>1</w:t>
    </w:r>
    <w:r>
      <w:fldChar w:fldCharType="end"/>
    </w:r>
  </w:p>
  <w:p w14:paraId="6CDB5F73" w14:textId="77777777" w:rsidR="00AA468C" w:rsidRDefault="00AA468C">
    <w:pPr>
      <w:pBdr>
        <w:top w:val="nil"/>
        <w:left w:val="nil"/>
        <w:bottom w:val="nil"/>
        <w:right w:val="nil"/>
        <w:between w:val="nil"/>
      </w:pBd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09E8D" w14:textId="77777777" w:rsidR="00170E1E" w:rsidRDefault="00170E1E">
      <w:pPr>
        <w:spacing w:after="0" w:line="240" w:lineRule="auto"/>
      </w:pPr>
      <w:r>
        <w:separator/>
      </w:r>
    </w:p>
  </w:footnote>
  <w:footnote w:type="continuationSeparator" w:id="0">
    <w:p w14:paraId="6C2340B2" w14:textId="77777777" w:rsidR="00170E1E" w:rsidRDefault="00170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2E54D" w14:textId="77777777" w:rsidR="00AA468C" w:rsidRDefault="00AA468C">
    <w:pPr>
      <w:pBdr>
        <w:top w:val="nil"/>
        <w:left w:val="nil"/>
        <w:bottom w:val="nil"/>
        <w:right w:val="nil"/>
        <w:between w:val="nil"/>
      </w:pBdr>
      <w:tabs>
        <w:tab w:val="center" w:pos="4536"/>
        <w:tab w:val="right" w:pos="9072"/>
      </w:tabs>
      <w:spacing w:after="0" w:line="240" w:lineRule="auto"/>
      <w:jc w:val="right"/>
      <w:rPr>
        <w:rFonts w:ascii="Verdana" w:eastAsia="Verdana" w:hAnsi="Verdana" w:cs="Verdan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97A56"/>
    <w:multiLevelType w:val="multilevel"/>
    <w:tmpl w:val="226042FC"/>
    <w:lvl w:ilvl="0">
      <w:start w:val="1"/>
      <w:numFmt w:val="bullet"/>
      <w:pStyle w:val="Titre1"/>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25D93327"/>
    <w:multiLevelType w:val="multilevel"/>
    <w:tmpl w:val="5868F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F77E13"/>
    <w:multiLevelType w:val="multilevel"/>
    <w:tmpl w:val="E4E84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723A4F"/>
    <w:multiLevelType w:val="multilevel"/>
    <w:tmpl w:val="4AC4A01E"/>
    <w:lvl w:ilvl="0">
      <w:start w:val="2023"/>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303239"/>
    <w:multiLevelType w:val="multilevel"/>
    <w:tmpl w:val="FC5019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C6202B"/>
    <w:multiLevelType w:val="multilevel"/>
    <w:tmpl w:val="8A763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8753682"/>
    <w:multiLevelType w:val="multilevel"/>
    <w:tmpl w:val="D2989C74"/>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7" w15:restartNumberingAfterBreak="0">
    <w:nsid w:val="75982AA1"/>
    <w:multiLevelType w:val="multilevel"/>
    <w:tmpl w:val="45E4944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49482E"/>
    <w:multiLevelType w:val="multilevel"/>
    <w:tmpl w:val="BCD0F9EC"/>
    <w:lvl w:ilvl="0">
      <w:start w:val="1"/>
      <w:numFmt w:val="decimal"/>
      <w:lvlText w:val="%1."/>
      <w:lvlJc w:val="left"/>
      <w:pPr>
        <w:ind w:left="408" w:hanging="40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16cid:durableId="1751925753">
    <w:abstractNumId w:val="8"/>
  </w:num>
  <w:num w:numId="2" w16cid:durableId="966592406">
    <w:abstractNumId w:val="2"/>
  </w:num>
  <w:num w:numId="3" w16cid:durableId="53353580">
    <w:abstractNumId w:val="6"/>
  </w:num>
  <w:num w:numId="4" w16cid:durableId="47921051">
    <w:abstractNumId w:val="1"/>
  </w:num>
  <w:num w:numId="5" w16cid:durableId="1709531243">
    <w:abstractNumId w:val="5"/>
  </w:num>
  <w:num w:numId="6" w16cid:durableId="710763220">
    <w:abstractNumId w:val="7"/>
  </w:num>
  <w:num w:numId="7" w16cid:durableId="1622877048">
    <w:abstractNumId w:val="4"/>
  </w:num>
  <w:num w:numId="8" w16cid:durableId="460805715">
    <w:abstractNumId w:val="3"/>
  </w:num>
  <w:num w:numId="9" w16cid:durableId="821195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FF4"/>
    <w:rsid w:val="00137879"/>
    <w:rsid w:val="00170E1E"/>
    <w:rsid w:val="002725E1"/>
    <w:rsid w:val="00660F7D"/>
    <w:rsid w:val="00754FF4"/>
    <w:rsid w:val="00826D7D"/>
    <w:rsid w:val="00A86EBE"/>
    <w:rsid w:val="00AA468C"/>
    <w:rsid w:val="00B22DA3"/>
    <w:rsid w:val="00CC10A9"/>
    <w:rsid w:val="00DD0F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49FA"/>
  <w15:chartTrackingRefBased/>
  <w15:docId w15:val="{A6C46B58-F77E-41B3-B46F-F01EE732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FF4"/>
    <w:pPr>
      <w:suppressAutoHyphens/>
      <w:spacing w:after="200" w:line="276" w:lineRule="auto"/>
    </w:pPr>
    <w:rPr>
      <w:rFonts w:ascii="Calibri" w:eastAsia="Calibri" w:hAnsi="Calibri" w:cs="Calibri"/>
      <w:color w:val="00000A"/>
      <w:kern w:val="0"/>
      <w:lang w:eastAsia="fr-FR"/>
      <w14:ligatures w14:val="none"/>
    </w:rPr>
  </w:style>
  <w:style w:type="paragraph" w:styleId="Titre1">
    <w:name w:val="heading 1"/>
    <w:basedOn w:val="Normal"/>
    <w:next w:val="Normal"/>
    <w:link w:val="Titre1Car"/>
    <w:uiPriority w:val="9"/>
    <w:qFormat/>
    <w:rsid w:val="00754FF4"/>
    <w:pPr>
      <w:keepNext/>
      <w:keepLines/>
      <w:numPr>
        <w:numId w:val="9"/>
      </w:numPr>
      <w:spacing w:before="120" w:after="120" w:line="240" w:lineRule="auto"/>
      <w:outlineLvl w:val="0"/>
    </w:pPr>
    <w:rPr>
      <w:rFonts w:asciiTheme="minorHAnsi" w:hAnsiTheme="minorHAnsi" w:cstheme="minorHAnsi"/>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54FF4"/>
    <w:rPr>
      <w:rFonts w:eastAsia="Calibri" w:cstheme="minorHAnsi"/>
      <w:b/>
      <w:caps/>
      <w:color w:val="00000A"/>
      <w:kern w:val="0"/>
      <w:lang w:eastAsia="fr-FR"/>
      <w14:ligatures w14:val="none"/>
    </w:rPr>
  </w:style>
  <w:style w:type="paragraph" w:styleId="Paragraphedeliste">
    <w:name w:val="List Paragraph"/>
    <w:basedOn w:val="Normal"/>
    <w:uiPriority w:val="34"/>
    <w:qFormat/>
    <w:rsid w:val="00754FF4"/>
    <w:pPr>
      <w:ind w:left="720"/>
      <w:contextualSpacing/>
    </w:p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Calibri" w:eastAsia="Calibri" w:hAnsi="Calibri" w:cs="Calibri"/>
      <w:color w:val="00000A"/>
      <w:kern w:val="0"/>
      <w:sz w:val="20"/>
      <w:szCs w:val="20"/>
      <w:lang w:eastAsia="fr-FR"/>
      <w14:ligatures w14:val="none"/>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1071</Words>
  <Characters>5896</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4</cp:revision>
  <dcterms:created xsi:type="dcterms:W3CDTF">2024-06-26T15:24:00Z</dcterms:created>
  <dcterms:modified xsi:type="dcterms:W3CDTF">2024-06-27T14:11:00Z</dcterms:modified>
</cp:coreProperties>
</file>